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400.0" w:type="dxa"/>
              <w:left w:w="300.0" w:type="dxa"/>
              <w:bottom w:w="60.0" w:type="dxa"/>
              <w:right w:w="300.0" w:type="dxa"/>
            </w:tcMar>
          </w:tcPr>
          <w:p w:rsidR="00000000" w:rsidDel="00000000" w:rsidP="00000000" w:rsidRDefault="00000000" w:rsidRPr="00000000" w14:paraId="00000002">
            <w:pPr>
              <w:rPr>
                <w:sz w:val="24"/>
                <w:szCs w:val="24"/>
              </w:rPr>
            </w:pPr>
            <w:r w:rsidDel="00000000" w:rsidR="00000000" w:rsidRPr="00000000">
              <w:rPr>
                <w:rFonts w:ascii="Arial" w:cs="Arial" w:eastAsia="Arial" w:hAnsi="Arial"/>
                <w:b w:val="1"/>
                <w:bCs w:val="1"/>
                <w:color w:val="ffffff"/>
                <w:sz w:val="24"/>
                <w:szCs w:val="24"/>
                <w:rtl w:val="0"/>
              </w:rPr>
              <w:t xml:space="preserve">CHILD INVESTMENT </w:t>
            </w:r>
            <w:r w:rsidDel="00000000" w:rsidR="00000000" w:rsidRPr="00000000">
              <w:rPr>
                <w:b w:val="1"/>
                <w:bCs w:val="1"/>
                <w:color w:val="ffffff"/>
                <w:sz w:val="24"/>
                <w:szCs w:val="24"/>
                <w:rtl w:val="0"/>
              </w:rPr>
              <w:t xml:space="preserve">STRATEGY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60.0" w:type="dxa"/>
              <w:left w:w="300.0" w:type="dxa"/>
              <w:bottom w:w="60.0" w:type="dxa"/>
              <w:right w:w="300.0" w:type="dxa"/>
            </w:tcMar>
          </w:tcPr>
          <w:p w:rsidR="00000000" w:rsidDel="00000000" w:rsidP="00000000" w:rsidRDefault="00000000" w:rsidRPr="00000000" w14:paraId="00000003">
            <w:pPr>
              <w:rPr>
                <w:sz w:val="24"/>
                <w:szCs w:val="24"/>
              </w:rPr>
            </w:pPr>
            <w:r w:rsidDel="00000000" w:rsidR="00000000" w:rsidRPr="00000000">
              <w:rPr>
                <w:b w:val="1"/>
                <w:bCs w:val="1"/>
                <w:color w:val="d4af37"/>
                <w:sz w:val="24"/>
                <w:szCs w:val="24"/>
                <w:rtl w:val="0"/>
              </w:rPr>
              <w:t xml:space="preserve">COMPLETE</w:t>
            </w:r>
            <w:r w:rsidDel="00000000" w:rsidR="00000000" w:rsidRPr="00000000">
              <w:rPr>
                <w:rFonts w:ascii="Arial" w:cs="Arial" w:eastAsia="Arial" w:hAnsi="Arial"/>
                <w:b w:val="1"/>
                <w:bCs w:val="1"/>
                <w:color w:val="d4af37"/>
                <w:sz w:val="24"/>
                <w:szCs w:val="24"/>
                <w:rtl w:val="0"/>
              </w:rPr>
              <w:t xml:space="preserve"> GUIDE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60.0" w:type="dxa"/>
              <w:left w:w="300.0" w:type="dxa"/>
              <w:bottom w:w="60.0" w:type="dxa"/>
              <w:right w:w="300.0" w:type="dxa"/>
            </w:tcMar>
          </w:tcPr>
          <w:p w:rsidR="00000000" w:rsidDel="00000000" w:rsidP="00000000" w:rsidRDefault="00000000" w:rsidRPr="00000000" w14:paraId="00000004">
            <w:pPr>
              <w:rPr>
                <w:sz w:val="24"/>
                <w:szCs w:val="24"/>
              </w:rPr>
            </w:pPr>
            <w:r w:rsidDel="00000000" w:rsidR="00000000" w:rsidRPr="00000000">
              <w:rPr>
                <w:rFonts w:ascii="Arial" w:cs="Arial" w:eastAsia="Arial" w:hAnsi="Arial"/>
                <w:i w:val="1"/>
                <w:iCs w:val="1"/>
                <w:color w:val="bdc3c7"/>
                <w:sz w:val="24"/>
                <w:szCs w:val="24"/>
                <w:rtl w:val="0"/>
              </w:rPr>
              <w:t xml:space="preserve">Covering: Gold ETF  |  Nifty 50 |  NPS Vatsalya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60.0" w:type="dxa"/>
              <w:left w:w="300.0" w:type="dxa"/>
              <w:bottom w:w="400.0" w:type="dxa"/>
              <w:right w:w="300.0" w:type="dxa"/>
            </w:tcMar>
          </w:tcPr>
          <w:p w:rsidR="00000000" w:rsidDel="00000000" w:rsidP="00000000" w:rsidRDefault="00000000" w:rsidRPr="00000000" w14:paraId="00000005">
            <w:pPr>
              <w:rPr>
                <w:sz w:val="24"/>
                <w:szCs w:val="24"/>
              </w:rPr>
            </w:pPr>
            <w:r w:rsidDel="00000000" w:rsidR="00000000" w:rsidRPr="00000000">
              <w:rPr>
                <w:rFonts w:ascii="Arial" w:cs="Arial" w:eastAsia="Arial" w:hAnsi="Arial"/>
                <w:i w:val="1"/>
                <w:iCs w:val="1"/>
                <w:color w:val="7f8c8d"/>
                <w:sz w:val="24"/>
                <w:szCs w:val="24"/>
                <w:rtl w:val="0"/>
              </w:rPr>
              <w:t xml:space="preserve">For Educational Purposes Only</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4af37" w:space="0" w:sz="6" w:val="single"/>
              <w:left w:color="d4af37" w:space="0" w:sz="20" w:val="single"/>
              <w:bottom w:color="d4af37" w:space="0" w:sz="6" w:val="single"/>
              <w:right w:color="d4af37" w:space="0" w:sz="6" w:val="single"/>
            </w:tcBorders>
            <w:shd w:fill="fff8e7" w:val="clear"/>
            <w:tcMar>
              <w:top w:w="80.0" w:type="dxa"/>
              <w:left w:w="200.0" w:type="dxa"/>
              <w:bottom w:w="80.0" w:type="dxa"/>
              <w:right w:w="150.0" w:type="dxa"/>
            </w:tcMar>
          </w:tcPr>
          <w:p w:rsidR="00000000" w:rsidDel="00000000" w:rsidP="00000000" w:rsidRDefault="00000000" w:rsidRPr="00000000" w14:paraId="00000007">
            <w:pPr>
              <w:jc w:val="center"/>
              <w:rPr/>
            </w:pPr>
            <w:r w:rsidDel="00000000" w:rsidR="00000000" w:rsidRPr="00000000">
              <w:rPr>
                <w:rFonts w:ascii="Arial" w:cs="Arial" w:eastAsia="Arial" w:hAnsi="Arial"/>
                <w:b w:val="1"/>
                <w:bCs w:val="1"/>
                <w:color w:val="0a1628"/>
                <w:sz w:val="20"/>
                <w:szCs w:val="20"/>
                <w:rtl w:val="0"/>
              </w:rPr>
              <w:t xml:space="preserve">Important: </w:t>
            </w:r>
            <w:r w:rsidDel="00000000" w:rsidR="00000000" w:rsidRPr="00000000">
              <w:rPr>
                <w:rFonts w:ascii="Arial" w:cs="Arial" w:eastAsia="Arial" w:hAnsi="Arial"/>
                <w:color w:val="0a1628"/>
                <w:sz w:val="20"/>
                <w:szCs w:val="20"/>
                <w:rtl w:val="0"/>
              </w:rPr>
              <w:t xml:space="preserve">This guide is for educational purposes only. Please consult a SEBI-registered financial advisor before making investment decisions.</w:t>
            </w:r>
            <w:r w:rsidDel="00000000" w:rsidR="00000000" w:rsidRPr="00000000">
              <w:rPr>
                <w:rtl w:val="0"/>
              </w:rPr>
            </w:r>
          </w:p>
        </w:tc>
      </w:tr>
    </w:tbl>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1. Why Invest for Your Child Early?</w:t>
      </w:r>
      <w:r w:rsidDel="00000000" w:rsidR="00000000" w:rsidRPr="00000000">
        <w:rPr>
          <w:rtl w:val="0"/>
        </w:rPr>
      </w:r>
    </w:p>
    <w:p w:rsidR="00000000" w:rsidDel="00000000" w:rsidP="00000000" w:rsidRDefault="00000000" w:rsidRPr="00000000" w14:paraId="0000000A">
      <w:pPr>
        <w:spacing w:after="100" w:before="60" w:lineRule="auto"/>
        <w:jc w:val="left"/>
        <w:rPr/>
      </w:pPr>
      <w:r w:rsidDel="00000000" w:rsidR="00000000" w:rsidRPr="00000000">
        <w:rPr>
          <w:rFonts w:ascii="Arial" w:cs="Arial" w:eastAsia="Arial" w:hAnsi="Arial"/>
          <w:color w:val="2c3e50"/>
          <w:sz w:val="22"/>
          <w:szCs w:val="22"/>
          <w:rtl w:val="0"/>
        </w:rPr>
        <w:t xml:space="preserve">Every parent dreams of giving their child the best quality education, a secure future</w:t>
      </w:r>
      <w:r w:rsidDel="00000000" w:rsidR="00000000" w:rsidRPr="00000000">
        <w:rPr>
          <w:color w:val="2c3e50"/>
          <w:rtl w:val="0"/>
        </w:rPr>
        <w:t xml:space="preserve"> </w:t>
      </w:r>
      <w:r w:rsidDel="00000000" w:rsidR="00000000" w:rsidRPr="00000000">
        <w:rPr>
          <w:rFonts w:ascii="Arial" w:cs="Arial" w:eastAsia="Arial" w:hAnsi="Arial"/>
          <w:color w:val="2c3e50"/>
          <w:sz w:val="22"/>
          <w:szCs w:val="22"/>
          <w:rtl w:val="0"/>
        </w:rPr>
        <w:t xml:space="preserve">and the freedom to pursue their passions. But with inflation eroding purchasing power and education costs doubling every 8</w:t>
      </w:r>
      <w:r w:rsidDel="00000000" w:rsidR="00000000" w:rsidRPr="00000000">
        <w:rPr>
          <w:color w:val="2c3e50"/>
          <w:rtl w:val="0"/>
        </w:rPr>
        <w:t xml:space="preserve">-</w:t>
      </w:r>
      <w:r w:rsidDel="00000000" w:rsidR="00000000" w:rsidRPr="00000000">
        <w:rPr>
          <w:rFonts w:ascii="Arial" w:cs="Arial" w:eastAsia="Arial" w:hAnsi="Arial"/>
          <w:color w:val="2c3e50"/>
          <w:sz w:val="22"/>
          <w:szCs w:val="22"/>
          <w:rtl w:val="0"/>
        </w:rPr>
        <w:t xml:space="preserve">10 years, simply saving is not enough. Investing early and investing smart is the only sustainable path.</w:t>
      </w:r>
      <w:r w:rsidDel="00000000" w:rsidR="00000000" w:rsidRPr="00000000">
        <w:rPr>
          <w:rtl w:val="0"/>
        </w:rPr>
      </w:r>
    </w:p>
    <w:p w:rsidR="00000000" w:rsidDel="00000000" w:rsidP="00000000" w:rsidRDefault="00000000" w:rsidRPr="00000000" w14:paraId="0000000B">
      <w:pPr>
        <w:spacing w:after="80" w:before="160" w:lineRule="auto"/>
        <w:rPr/>
      </w:pPr>
      <w:r w:rsidDel="00000000" w:rsidR="00000000" w:rsidRPr="00000000">
        <w:rPr>
          <w:rFonts w:ascii="Arial" w:cs="Arial" w:eastAsia="Arial" w:hAnsi="Arial"/>
          <w:b w:val="1"/>
          <w:bCs w:val="1"/>
          <w:color w:val="2c3e50"/>
          <w:sz w:val="24"/>
          <w:szCs w:val="24"/>
          <w:rtl w:val="0"/>
        </w:rPr>
        <w:t xml:space="preserve">The Power of Compounding</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abc9c" w:space="0" w:sz="6" w:val="single"/>
              <w:left w:color="1abc9c" w:space="0" w:sz="20" w:val="single"/>
              <w:bottom w:color="1abc9c" w:space="0" w:sz="6" w:val="single"/>
              <w:right w:color="1abc9c" w:space="0" w:sz="6" w:val="single"/>
            </w:tcBorders>
            <w:shd w:fill="e8f8f5" w:val="clear"/>
            <w:tcMar>
              <w:top w:w="80.0" w:type="dxa"/>
              <w:left w:w="200.0" w:type="dxa"/>
              <w:bottom w:w="80.0" w:type="dxa"/>
              <w:right w:w="150.0" w:type="dxa"/>
            </w:tcMar>
          </w:tcPr>
          <w:p w:rsidR="00000000" w:rsidDel="00000000" w:rsidP="00000000" w:rsidRDefault="00000000" w:rsidRPr="00000000" w14:paraId="0000000C">
            <w:pPr>
              <w:rPr/>
            </w:pPr>
            <w:r w:rsidDel="00000000" w:rsidR="00000000" w:rsidRPr="00000000">
              <w:rPr>
                <w:rFonts w:ascii="Arial" w:cs="Arial" w:eastAsia="Arial" w:hAnsi="Arial"/>
                <w:color w:val="2c3e50"/>
                <w:sz w:val="22"/>
                <w:szCs w:val="22"/>
                <w:rtl w:val="0"/>
              </w:rPr>
              <w:t xml:space="preserve">If you invest </w:t>
            </w:r>
            <w:r w:rsidDel="00000000" w:rsidR="00000000" w:rsidRPr="00000000">
              <w:rPr>
                <w:rFonts w:ascii="Arial" w:cs="Arial" w:eastAsia="Arial" w:hAnsi="Arial"/>
                <w:b w:val="1"/>
                <w:bCs w:val="1"/>
                <w:color w:val="0d7377"/>
                <w:sz w:val="22"/>
                <w:szCs w:val="22"/>
                <w:rtl w:val="0"/>
              </w:rPr>
              <w:t xml:space="preserve">Rs 5,000/month </w:t>
            </w:r>
            <w:r w:rsidDel="00000000" w:rsidR="00000000" w:rsidRPr="00000000">
              <w:rPr>
                <w:rFonts w:ascii="Arial" w:cs="Arial" w:eastAsia="Arial" w:hAnsi="Arial"/>
                <w:color w:val="2c3e50"/>
                <w:sz w:val="22"/>
                <w:szCs w:val="22"/>
                <w:rtl w:val="0"/>
              </w:rPr>
              <w:t xml:space="preserve">for your child starting at birth for 18 years at an average return of 12% p.a., you accumulate approximately </w:t>
            </w:r>
            <w:r w:rsidDel="00000000" w:rsidR="00000000" w:rsidRPr="00000000">
              <w:rPr>
                <w:rFonts w:ascii="Arial" w:cs="Arial" w:eastAsia="Arial" w:hAnsi="Arial"/>
                <w:b w:val="1"/>
                <w:bCs w:val="1"/>
                <w:color w:val="0d7377"/>
                <w:sz w:val="22"/>
                <w:szCs w:val="22"/>
                <w:rtl w:val="0"/>
              </w:rPr>
              <w:t xml:space="preserve">Rs 40+ Lakhs.</w:t>
            </w:r>
            <w:r w:rsidDel="00000000" w:rsidR="00000000" w:rsidRPr="00000000">
              <w:rPr>
                <w:rFonts w:ascii="Arial" w:cs="Arial" w:eastAsia="Arial" w:hAnsi="Arial"/>
                <w:color w:val="2c3e50"/>
                <w:sz w:val="22"/>
                <w:szCs w:val="22"/>
                <w:rtl w:val="0"/>
              </w:rPr>
              <w:t xml:space="preserve"> Wait 5 years and the corpus drops by nearly 40%. Every year of delay costs you lakhs of rupees.</w:t>
            </w: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80" w:before="160" w:lineRule="auto"/>
        <w:rPr/>
      </w:pPr>
      <w:r w:rsidDel="00000000" w:rsidR="00000000" w:rsidRPr="00000000">
        <w:rPr>
          <w:rFonts w:ascii="Arial" w:cs="Arial" w:eastAsia="Arial" w:hAnsi="Arial"/>
          <w:b w:val="1"/>
          <w:bCs w:val="1"/>
          <w:color w:val="2c3e50"/>
          <w:sz w:val="24"/>
          <w:szCs w:val="24"/>
          <w:rtl w:val="0"/>
        </w:rPr>
        <w:t xml:space="preserve">Key Reasons to Start Early</w:t>
      </w:r>
      <w:r w:rsidDel="00000000" w:rsidR="00000000" w:rsidRPr="00000000">
        <w:rPr>
          <w:rtl w:val="0"/>
        </w:rPr>
      </w:r>
    </w:p>
    <w:p w:rsidR="00000000" w:rsidDel="00000000" w:rsidP="00000000" w:rsidRDefault="00000000" w:rsidRPr="00000000" w14:paraId="0000000F">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Inflation Protection: </w:t>
      </w:r>
      <w:r w:rsidDel="00000000" w:rsidR="00000000" w:rsidRPr="00000000">
        <w:rPr>
          <w:rFonts w:ascii="Arial" w:cs="Arial" w:eastAsia="Arial" w:hAnsi="Arial"/>
          <w:color w:val="2c3e50"/>
          <w:sz w:val="22"/>
          <w:szCs w:val="22"/>
          <w:rtl w:val="0"/>
        </w:rPr>
        <w:t xml:space="preserve">Education and healthcare costs grow at 10-14% annually. Your investment must at least match this to preserve purchasing power.</w:t>
      </w:r>
      <w:r w:rsidDel="00000000" w:rsidR="00000000" w:rsidRPr="00000000">
        <w:rPr>
          <w:rtl w:val="0"/>
        </w:rPr>
      </w:r>
    </w:p>
    <w:p w:rsidR="00000000" w:rsidDel="00000000" w:rsidP="00000000" w:rsidRDefault="00000000" w:rsidRPr="00000000" w14:paraId="00000010">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Longer Time Horizon: </w:t>
      </w:r>
      <w:r w:rsidDel="00000000" w:rsidR="00000000" w:rsidRPr="00000000">
        <w:rPr>
          <w:rFonts w:ascii="Arial" w:cs="Arial" w:eastAsia="Arial" w:hAnsi="Arial"/>
          <w:color w:val="2c3e50"/>
          <w:sz w:val="22"/>
          <w:szCs w:val="22"/>
          <w:rtl w:val="0"/>
        </w:rPr>
        <w:t xml:space="preserve">A newborn gives you 18–22 years of investment runway enough to ride out market cycles and benefit from full compounding.</w:t>
      </w:r>
      <w:r w:rsidDel="00000000" w:rsidR="00000000" w:rsidRPr="00000000">
        <w:rPr>
          <w:rtl w:val="0"/>
        </w:rPr>
      </w:r>
    </w:p>
    <w:p w:rsidR="00000000" w:rsidDel="00000000" w:rsidP="00000000" w:rsidRDefault="00000000" w:rsidRPr="00000000" w14:paraId="00000011">
      <w:pPr>
        <w:spacing w:after="60" w:before="60" w:lineRule="auto"/>
        <w:ind w:left="360" w:hanging="360"/>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Goal-Based Investing: </w:t>
      </w:r>
      <w:r w:rsidDel="00000000" w:rsidR="00000000" w:rsidRPr="00000000">
        <w:rPr>
          <w:rFonts w:ascii="Arial" w:cs="Arial" w:eastAsia="Arial" w:hAnsi="Arial"/>
          <w:color w:val="2c3e50"/>
          <w:sz w:val="22"/>
          <w:szCs w:val="22"/>
          <w:rtl w:val="0"/>
        </w:rPr>
        <w:t xml:space="preserve">Child-specific goals (education, marriage, business seed) allow disciplined, structured investing with clear targets.</w:t>
      </w:r>
      <w:r w:rsidDel="00000000" w:rsidR="00000000" w:rsidRPr="00000000">
        <w:rPr>
          <w:rtl w:val="0"/>
        </w:rPr>
      </w:r>
    </w:p>
    <w:p w:rsidR="00000000" w:rsidDel="00000000" w:rsidP="00000000" w:rsidRDefault="00000000" w:rsidRPr="00000000" w14:paraId="00000012">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Financial Discipline: </w:t>
      </w:r>
      <w:r w:rsidDel="00000000" w:rsidR="00000000" w:rsidRPr="00000000">
        <w:rPr>
          <w:rFonts w:ascii="Arial" w:cs="Arial" w:eastAsia="Arial" w:hAnsi="Arial"/>
          <w:color w:val="2c3e50"/>
          <w:sz w:val="22"/>
          <w:szCs w:val="22"/>
          <w:rtl w:val="0"/>
        </w:rPr>
        <w:t xml:space="preserve">SIP-based investing builds habit of saving and teaches children about money management by example.</w:t>
      </w:r>
      <w:r w:rsidDel="00000000" w:rsidR="00000000" w:rsidRPr="00000000">
        <w:rPr>
          <w:rtl w:val="0"/>
        </w:rPr>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2. The Three-Pillar Investment Framework</w:t>
      </w:r>
      <w:r w:rsidDel="00000000" w:rsidR="00000000" w:rsidRPr="00000000">
        <w:rPr>
          <w:rtl w:val="0"/>
        </w:rPr>
      </w:r>
    </w:p>
    <w:p w:rsidR="00000000" w:rsidDel="00000000" w:rsidP="00000000" w:rsidRDefault="00000000" w:rsidRPr="00000000" w14:paraId="00000015">
      <w:pPr>
        <w:spacing w:after="100" w:before="60" w:lineRule="auto"/>
        <w:jc w:val="left"/>
        <w:rPr/>
      </w:pPr>
      <w:r w:rsidDel="00000000" w:rsidR="00000000" w:rsidRPr="00000000">
        <w:rPr>
          <w:rFonts w:ascii="Arial" w:cs="Arial" w:eastAsia="Arial" w:hAnsi="Arial"/>
          <w:color w:val="2c3e50"/>
          <w:sz w:val="22"/>
          <w:szCs w:val="22"/>
          <w:rtl w:val="0"/>
        </w:rPr>
        <w:t xml:space="preserve">A robust child investment strategy rests on three complementary pillars, each playing a distinct role in your portfolio. Together, they offer safety, growth, and stability</w:t>
      </w:r>
      <w:r w:rsidDel="00000000" w:rsidR="00000000" w:rsidRPr="00000000">
        <w:rPr>
          <w:color w:val="2c3e50"/>
          <w:rtl w:val="0"/>
        </w:rPr>
        <w:t xml:space="preserve">, </w:t>
      </w:r>
      <w:r w:rsidDel="00000000" w:rsidR="00000000" w:rsidRPr="00000000">
        <w:rPr>
          <w:rFonts w:ascii="Arial" w:cs="Arial" w:eastAsia="Arial" w:hAnsi="Arial"/>
          <w:color w:val="2c3e50"/>
          <w:sz w:val="22"/>
          <w:szCs w:val="22"/>
          <w:rtl w:val="0"/>
        </w:rPr>
        <w:t xml:space="preserve">the three fundamental requirements of any long-term financial plan.</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120.0" w:type="dxa"/>
              <w:left w:w="120.0" w:type="dxa"/>
              <w:bottom w:w="80.0" w:type="dxa"/>
              <w:right w:w="120.0" w:type="dxa"/>
            </w:tcMar>
          </w:tcPr>
          <w:p w:rsidR="00000000" w:rsidDel="00000000" w:rsidP="00000000" w:rsidRDefault="00000000" w:rsidRPr="00000000" w14:paraId="00000016">
            <w:pPr>
              <w:jc w:val="center"/>
              <w:rPr/>
            </w:pPr>
            <w:r w:rsidDel="00000000" w:rsidR="00000000" w:rsidRPr="00000000">
              <w:rPr>
                <w:rFonts w:ascii="Arial" w:cs="Arial" w:eastAsia="Arial" w:hAnsi="Arial"/>
                <w:b w:val="1"/>
                <w:bCs w:val="1"/>
                <w:color w:val="ffffff"/>
                <w:sz w:val="22"/>
                <w:szCs w:val="22"/>
                <w:rtl w:val="0"/>
              </w:rPr>
              <w:t xml:space="preserve">PILLAR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980b9" w:val="clear"/>
            <w:tcMar>
              <w:top w:w="120.0" w:type="dxa"/>
              <w:left w:w="120.0" w:type="dxa"/>
              <w:bottom w:w="80.0" w:type="dxa"/>
              <w:right w:w="120.0" w:type="dxa"/>
            </w:tcMar>
          </w:tcPr>
          <w:p w:rsidR="00000000" w:rsidDel="00000000" w:rsidP="00000000" w:rsidRDefault="00000000" w:rsidRPr="00000000" w14:paraId="00000017">
            <w:pPr>
              <w:jc w:val="center"/>
              <w:rPr/>
            </w:pPr>
            <w:r w:rsidDel="00000000" w:rsidR="00000000" w:rsidRPr="00000000">
              <w:rPr>
                <w:rFonts w:ascii="Arial" w:cs="Arial" w:eastAsia="Arial" w:hAnsi="Arial"/>
                <w:b w:val="1"/>
                <w:bCs w:val="1"/>
                <w:color w:val="ffffff"/>
                <w:sz w:val="22"/>
                <w:szCs w:val="22"/>
                <w:rtl w:val="0"/>
              </w:rPr>
              <w:t xml:space="preserve">PILLAR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abc9c" w:val="clear"/>
            <w:tcMar>
              <w:top w:w="120.0" w:type="dxa"/>
              <w:left w:w="120.0" w:type="dxa"/>
              <w:bottom w:w="80.0" w:type="dxa"/>
              <w:right w:w="120.0" w:type="dxa"/>
            </w:tcMar>
          </w:tcPr>
          <w:p w:rsidR="00000000" w:rsidDel="00000000" w:rsidP="00000000" w:rsidRDefault="00000000" w:rsidRPr="00000000" w14:paraId="00000018">
            <w:pPr>
              <w:jc w:val="center"/>
              <w:rPr/>
            </w:pPr>
            <w:r w:rsidDel="00000000" w:rsidR="00000000" w:rsidRPr="00000000">
              <w:rPr>
                <w:rFonts w:ascii="Arial" w:cs="Arial" w:eastAsia="Arial" w:hAnsi="Arial"/>
                <w:b w:val="1"/>
                <w:bCs w:val="1"/>
                <w:color w:val="ffffff"/>
                <w:sz w:val="22"/>
                <w:szCs w:val="22"/>
                <w:rtl w:val="0"/>
              </w:rPr>
              <w:t xml:space="preserve">PILLAR 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9e7" w:val="clear"/>
            <w:tcMar>
              <w:top w:w="80.0" w:type="dxa"/>
              <w:left w:w="120.0" w:type="dxa"/>
              <w:bottom w:w="80.0" w:type="dxa"/>
              <w:right w:w="120.0" w:type="dxa"/>
            </w:tcMar>
          </w:tcPr>
          <w:p w:rsidR="00000000" w:rsidDel="00000000" w:rsidP="00000000" w:rsidRDefault="00000000" w:rsidRPr="00000000" w14:paraId="00000019">
            <w:pPr>
              <w:jc w:val="center"/>
              <w:rPr/>
            </w:pPr>
            <w:r w:rsidDel="00000000" w:rsidR="00000000" w:rsidRPr="00000000">
              <w:rPr>
                <w:rFonts w:ascii="Arial" w:cs="Arial" w:eastAsia="Arial" w:hAnsi="Arial"/>
                <w:b w:val="1"/>
                <w:bCs w:val="1"/>
                <w:color w:val="0a1628"/>
                <w:sz w:val="28"/>
                <w:szCs w:val="28"/>
                <w:rtl w:val="0"/>
              </w:rPr>
              <w:t xml:space="preserve">Gold ETF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5fb" w:val="clear"/>
            <w:tcMar>
              <w:top w:w="80.0" w:type="dxa"/>
              <w:left w:w="120.0" w:type="dxa"/>
              <w:bottom w:w="80.0" w:type="dxa"/>
              <w:right w:w="120.0" w:type="dxa"/>
            </w:tcMar>
          </w:tcPr>
          <w:p w:rsidR="00000000" w:rsidDel="00000000" w:rsidP="00000000" w:rsidRDefault="00000000" w:rsidRPr="00000000" w14:paraId="0000001A">
            <w:pPr>
              <w:jc w:val="center"/>
              <w:rPr/>
            </w:pPr>
            <w:r w:rsidDel="00000000" w:rsidR="00000000" w:rsidRPr="00000000">
              <w:rPr>
                <w:rFonts w:ascii="Arial" w:cs="Arial" w:eastAsia="Arial" w:hAnsi="Arial"/>
                <w:b w:val="1"/>
                <w:bCs w:val="1"/>
                <w:color w:val="0a1628"/>
                <w:sz w:val="28"/>
                <w:szCs w:val="28"/>
                <w:rtl w:val="0"/>
              </w:rPr>
              <w:t xml:space="preserve">Nifty 50 Index Fund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8f5" w:val="clear"/>
            <w:tcMar>
              <w:top w:w="80.0" w:type="dxa"/>
              <w:left w:w="120.0" w:type="dxa"/>
              <w:bottom w:w="80.0" w:type="dxa"/>
              <w:right w:w="120.0" w:type="dxa"/>
            </w:tcMar>
          </w:tcPr>
          <w:p w:rsidR="00000000" w:rsidDel="00000000" w:rsidP="00000000" w:rsidRDefault="00000000" w:rsidRPr="00000000" w14:paraId="0000001B">
            <w:pPr>
              <w:jc w:val="center"/>
              <w:rPr/>
            </w:pPr>
            <w:r w:rsidDel="00000000" w:rsidR="00000000" w:rsidRPr="00000000">
              <w:rPr>
                <w:rFonts w:ascii="Arial" w:cs="Arial" w:eastAsia="Arial" w:hAnsi="Arial"/>
                <w:b w:val="1"/>
                <w:bCs w:val="1"/>
                <w:color w:val="0a1628"/>
                <w:sz w:val="28"/>
                <w:szCs w:val="28"/>
                <w:rtl w:val="0"/>
              </w:rPr>
              <w:t xml:space="preserve">NPS Vatsalya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9e7" w:val="clear"/>
            <w:tcMar>
              <w:top w:w="60.0" w:type="dxa"/>
              <w:left w:w="120.0" w:type="dxa"/>
              <w:bottom w:w="60.0" w:type="dxa"/>
              <w:right w:w="120.0" w:type="dxa"/>
            </w:tcMar>
          </w:tcPr>
          <w:p w:rsidR="00000000" w:rsidDel="00000000" w:rsidP="00000000" w:rsidRDefault="00000000" w:rsidRPr="00000000" w14:paraId="0000001C">
            <w:pPr>
              <w:jc w:val="center"/>
              <w:rPr/>
            </w:pPr>
            <w:r w:rsidDel="00000000" w:rsidR="00000000" w:rsidRPr="00000000">
              <w:rPr>
                <w:rFonts w:ascii="Arial" w:cs="Arial" w:eastAsia="Arial" w:hAnsi="Arial"/>
                <w:color w:val="7f8c8d"/>
                <w:sz w:val="18"/>
                <w:szCs w:val="18"/>
                <w:rtl w:val="0"/>
              </w:rPr>
              <w:t xml:space="preserve">Store of Value &amp; Inflation Hedge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5fb" w:val="clear"/>
            <w:tcMar>
              <w:top w:w="60.0" w:type="dxa"/>
              <w:left w:w="120.0" w:type="dxa"/>
              <w:bottom w:w="60.0" w:type="dxa"/>
              <w:right w:w="120.0" w:type="dxa"/>
            </w:tcMar>
          </w:tcPr>
          <w:p w:rsidR="00000000" w:rsidDel="00000000" w:rsidP="00000000" w:rsidRDefault="00000000" w:rsidRPr="00000000" w14:paraId="0000001D">
            <w:pPr>
              <w:jc w:val="center"/>
              <w:rPr/>
            </w:pPr>
            <w:r w:rsidDel="00000000" w:rsidR="00000000" w:rsidRPr="00000000">
              <w:rPr>
                <w:rFonts w:ascii="Arial" w:cs="Arial" w:eastAsia="Arial" w:hAnsi="Arial"/>
                <w:color w:val="7f8c8d"/>
                <w:sz w:val="18"/>
                <w:szCs w:val="18"/>
                <w:rtl w:val="0"/>
              </w:rPr>
              <w:t xml:space="preserve">Market Participation &amp; Wealth Creation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8f5" w:val="clear"/>
            <w:tcMar>
              <w:top w:w="60.0" w:type="dxa"/>
              <w:left w:w="120.0" w:type="dxa"/>
              <w:bottom w:w="60.0" w:type="dxa"/>
              <w:right w:w="120.0" w:type="dxa"/>
            </w:tcMar>
          </w:tcPr>
          <w:p w:rsidR="00000000" w:rsidDel="00000000" w:rsidP="00000000" w:rsidRDefault="00000000" w:rsidRPr="00000000" w14:paraId="0000001E">
            <w:pPr>
              <w:jc w:val="center"/>
              <w:rPr/>
            </w:pPr>
            <w:r w:rsidDel="00000000" w:rsidR="00000000" w:rsidRPr="00000000">
              <w:rPr>
                <w:rFonts w:ascii="Arial" w:cs="Arial" w:eastAsia="Arial" w:hAnsi="Arial"/>
                <w:color w:val="7f8c8d"/>
                <w:sz w:val="18"/>
                <w:szCs w:val="18"/>
                <w:rtl w:val="0"/>
              </w:rPr>
              <w:t xml:space="preserve">Pension &amp; Long-Term Security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ef9e7" w:val="clear"/>
            <w:tcMar>
              <w:top w:w="60.0" w:type="dxa"/>
              <w:left w:w="120.0" w:type="dxa"/>
              <w:bottom w:w="120.0" w:type="dxa"/>
              <w:right w:w="120.0" w:type="dxa"/>
            </w:tcMar>
          </w:tcPr>
          <w:p w:rsidR="00000000" w:rsidDel="00000000" w:rsidP="00000000" w:rsidRDefault="00000000" w:rsidRPr="00000000" w14:paraId="0000001F">
            <w:pPr>
              <w:jc w:val="center"/>
              <w:rPr/>
            </w:pPr>
            <w:r w:rsidDel="00000000" w:rsidR="00000000" w:rsidRPr="00000000">
              <w:rPr>
                <w:rFonts w:ascii="Arial" w:cs="Arial" w:eastAsia="Arial" w:hAnsi="Arial"/>
                <w:b w:val="1"/>
                <w:bCs w:val="1"/>
                <w:color w:val="e67e22"/>
                <w:sz w:val="20"/>
                <w:szCs w:val="20"/>
                <w:rtl w:val="0"/>
              </w:rPr>
              <w:t xml:space="preserve">Suggested: 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5fb" w:val="clear"/>
            <w:tcMar>
              <w:top w:w="60.0" w:type="dxa"/>
              <w:left w:w="120.0" w:type="dxa"/>
              <w:bottom w:w="120.0" w:type="dxa"/>
              <w:right w:w="120.0" w:type="dxa"/>
            </w:tcMar>
          </w:tcPr>
          <w:p w:rsidR="00000000" w:rsidDel="00000000" w:rsidP="00000000" w:rsidRDefault="00000000" w:rsidRPr="00000000" w14:paraId="00000020">
            <w:pPr>
              <w:jc w:val="center"/>
              <w:rPr/>
            </w:pPr>
            <w:r w:rsidDel="00000000" w:rsidR="00000000" w:rsidRPr="00000000">
              <w:rPr>
                <w:rFonts w:ascii="Arial" w:cs="Arial" w:eastAsia="Arial" w:hAnsi="Arial"/>
                <w:b w:val="1"/>
                <w:bCs w:val="1"/>
                <w:color w:val="2980b9"/>
                <w:sz w:val="20"/>
                <w:szCs w:val="20"/>
                <w:rtl w:val="0"/>
              </w:rPr>
              <w:t xml:space="preserve">Suggested: 50–60%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8f8f5" w:val="clear"/>
            <w:tcMar>
              <w:top w:w="60.0" w:type="dxa"/>
              <w:left w:w="120.0" w:type="dxa"/>
              <w:bottom w:w="120.0" w:type="dxa"/>
              <w:right w:w="120.0" w:type="dxa"/>
            </w:tcMar>
          </w:tcPr>
          <w:p w:rsidR="00000000" w:rsidDel="00000000" w:rsidP="00000000" w:rsidRDefault="00000000" w:rsidRPr="00000000" w14:paraId="00000021">
            <w:pPr>
              <w:jc w:val="center"/>
              <w:rPr/>
            </w:pPr>
            <w:r w:rsidDel="00000000" w:rsidR="00000000" w:rsidRPr="00000000">
              <w:rPr>
                <w:rFonts w:ascii="Arial" w:cs="Arial" w:eastAsia="Arial" w:hAnsi="Arial"/>
                <w:b w:val="1"/>
                <w:bCs w:val="1"/>
                <w:color w:val="1abc9c"/>
                <w:sz w:val="20"/>
                <w:szCs w:val="20"/>
                <w:rtl w:val="0"/>
              </w:rPr>
              <w:t xml:space="preserve">Suggested: 20–25%</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100" w:before="60" w:lineRule="auto"/>
        <w:jc w:val="left"/>
        <w:rPr/>
      </w:pPr>
      <w:r w:rsidDel="00000000" w:rsidR="00000000" w:rsidRPr="00000000">
        <w:rPr>
          <w:rFonts w:ascii="Arial" w:cs="Arial" w:eastAsia="Arial" w:hAnsi="Arial"/>
          <w:b w:val="1"/>
          <w:bCs w:val="1"/>
          <w:color w:val="0a1628"/>
          <w:sz w:val="22"/>
          <w:szCs w:val="22"/>
          <w:rtl w:val="0"/>
        </w:rPr>
        <w:t xml:space="preserve">Why These Three? </w:t>
      </w:r>
      <w:r w:rsidDel="00000000" w:rsidR="00000000" w:rsidRPr="00000000">
        <w:rPr>
          <w:rFonts w:ascii="Arial" w:cs="Arial" w:eastAsia="Arial" w:hAnsi="Arial"/>
          <w:color w:val="2c3e50"/>
          <w:sz w:val="22"/>
          <w:szCs w:val="22"/>
          <w:rtl w:val="0"/>
        </w:rPr>
        <w:t xml:space="preserve">Each scheme targets a different asset class </w:t>
      </w:r>
      <w:r w:rsidDel="00000000" w:rsidR="00000000" w:rsidRPr="00000000">
        <w:rPr>
          <w:color w:val="2c3e50"/>
          <w:rtl w:val="0"/>
        </w:rPr>
        <w:t xml:space="preserve">- </w:t>
      </w:r>
      <w:r w:rsidDel="00000000" w:rsidR="00000000" w:rsidRPr="00000000">
        <w:rPr>
          <w:rFonts w:ascii="Arial" w:cs="Arial" w:eastAsia="Arial" w:hAnsi="Arial"/>
          <w:color w:val="2c3e50"/>
          <w:sz w:val="22"/>
          <w:szCs w:val="22"/>
          <w:rtl w:val="0"/>
        </w:rPr>
        <w:t xml:space="preserve">commodities (Gold), equities (Nifty 50), and a government-backed pension vehicle (NPS Vatsalya). This ensures your child's portfolio is not over-concentrated in any single asset class, reducing overall risk while maintaining upside potential.</w:t>
      </w: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120.0" w:type="dxa"/>
              <w:left w:w="200.0" w:type="dxa"/>
              <w:bottom w:w="120.0" w:type="dxa"/>
              <w:right w:w="200.0" w:type="dxa"/>
            </w:tcMar>
          </w:tcPr>
          <w:p w:rsidR="00000000" w:rsidDel="00000000" w:rsidP="00000000" w:rsidRDefault="00000000" w:rsidRPr="00000000" w14:paraId="00000025">
            <w:pPr>
              <w:jc w:val="center"/>
              <w:rPr/>
            </w:pPr>
            <w:r w:rsidDel="00000000" w:rsidR="00000000" w:rsidRPr="00000000">
              <w:rPr>
                <w:rFonts w:ascii="Arial" w:cs="Arial" w:eastAsia="Arial" w:hAnsi="Arial"/>
                <w:b w:val="1"/>
                <w:bCs w:val="1"/>
                <w:color w:val="ffffff"/>
                <w:sz w:val="28"/>
                <w:szCs w:val="28"/>
                <w:rtl w:val="0"/>
              </w:rPr>
              <w:t xml:space="preserve">SCHEME 1: GOLD ETF</w:t>
            </w: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spacing w:after="100" w:before="220" w:lineRule="auto"/>
        <w:rPr/>
      </w:pPr>
      <w:r w:rsidDel="00000000" w:rsidR="00000000" w:rsidRPr="00000000">
        <w:rPr>
          <w:rFonts w:ascii="Arial" w:cs="Arial" w:eastAsia="Arial" w:hAnsi="Arial"/>
          <w:b w:val="1"/>
          <w:bCs w:val="1"/>
          <w:color w:val="e67e22"/>
          <w:sz w:val="28"/>
          <w:szCs w:val="28"/>
          <w:rtl w:val="0"/>
        </w:rPr>
        <w:t xml:space="preserve">What is a Gold ETF?</w:t>
      </w:r>
      <w:r w:rsidDel="00000000" w:rsidR="00000000" w:rsidRPr="00000000">
        <w:rPr>
          <w:rtl w:val="0"/>
        </w:rPr>
      </w:r>
    </w:p>
    <w:p w:rsidR="00000000" w:rsidDel="00000000" w:rsidP="00000000" w:rsidRDefault="00000000" w:rsidRPr="00000000" w14:paraId="00000028">
      <w:pPr>
        <w:spacing w:after="100" w:before="60" w:lineRule="auto"/>
        <w:jc w:val="left"/>
        <w:rPr/>
      </w:pPr>
      <w:r w:rsidDel="00000000" w:rsidR="00000000" w:rsidRPr="00000000">
        <w:rPr>
          <w:rFonts w:ascii="Arial" w:cs="Arial" w:eastAsia="Arial" w:hAnsi="Arial"/>
          <w:color w:val="2c3e50"/>
          <w:sz w:val="22"/>
          <w:szCs w:val="22"/>
          <w:rtl w:val="0"/>
        </w:rPr>
        <w:t xml:space="preserve">A Gold ETF (Exchange Traded Fund) is a financial instrument that tracks the domestic price of 24-karat physical gold. Each unit of a Gold ETF represents approximately 1 gram of gold. These are listed on stock exchanges (NSE/BSE) and can be bought and sold like equity shares through a Demat account. Unlike physical gold, there is no risk of theft, no making charges, no impurity concerns, and no storage cost.</w:t>
      </w:r>
      <w:r w:rsidDel="00000000" w:rsidR="00000000" w:rsidRPr="00000000">
        <w:rPr>
          <w:rtl w:val="0"/>
        </w:rPr>
      </w:r>
    </w:p>
    <w:p w:rsidR="00000000" w:rsidDel="00000000" w:rsidP="00000000" w:rsidRDefault="00000000" w:rsidRPr="00000000" w14:paraId="00000029">
      <w:pPr>
        <w:pStyle w:val="Heading2"/>
        <w:spacing w:after="100" w:before="220" w:lineRule="auto"/>
        <w:rPr/>
      </w:pPr>
      <w:r w:rsidDel="00000000" w:rsidR="00000000" w:rsidRPr="00000000">
        <w:rPr>
          <w:rFonts w:ascii="Arial" w:cs="Arial" w:eastAsia="Arial" w:hAnsi="Arial"/>
          <w:b w:val="1"/>
          <w:bCs w:val="1"/>
          <w:color w:val="e67e22"/>
          <w:sz w:val="28"/>
          <w:szCs w:val="28"/>
          <w:rtl w:val="0"/>
        </w:rPr>
        <w:t xml:space="preserve">Why Gold ETF for Your Child?</w:t>
      </w:r>
      <w:r w:rsidDel="00000000" w:rsidR="00000000" w:rsidRPr="00000000">
        <w:rPr>
          <w:rtl w:val="0"/>
        </w:rPr>
      </w:r>
    </w:p>
    <w:p w:rsidR="00000000" w:rsidDel="00000000" w:rsidP="00000000" w:rsidRDefault="00000000" w:rsidRPr="00000000" w14:paraId="0000002A">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Inflation Hedge: </w:t>
      </w:r>
      <w:r w:rsidDel="00000000" w:rsidR="00000000" w:rsidRPr="00000000">
        <w:rPr>
          <w:rFonts w:ascii="Arial" w:cs="Arial" w:eastAsia="Arial" w:hAnsi="Arial"/>
          <w:color w:val="2c3e50"/>
          <w:sz w:val="22"/>
          <w:szCs w:val="22"/>
          <w:rtl w:val="0"/>
        </w:rPr>
        <w:t xml:space="preserve">Gold has historically preserved purchasing power over decades. When equity markets crash, gold typically rises — making it the ideal counterbalancing asset in a child's portfolio.</w:t>
      </w:r>
      <w:r w:rsidDel="00000000" w:rsidR="00000000" w:rsidRPr="00000000">
        <w:rPr>
          <w:rtl w:val="0"/>
        </w:rPr>
      </w:r>
    </w:p>
    <w:p w:rsidR="00000000" w:rsidDel="00000000" w:rsidP="00000000" w:rsidRDefault="00000000" w:rsidRPr="00000000" w14:paraId="0000002B">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Safe Haven Asset: </w:t>
      </w:r>
      <w:r w:rsidDel="00000000" w:rsidR="00000000" w:rsidRPr="00000000">
        <w:rPr>
          <w:rFonts w:ascii="Arial" w:cs="Arial" w:eastAsia="Arial" w:hAnsi="Arial"/>
          <w:color w:val="2c3e50"/>
          <w:sz w:val="22"/>
          <w:szCs w:val="22"/>
          <w:rtl w:val="0"/>
        </w:rPr>
        <w:t xml:space="preserve">During economic uncertainty, geopolitical tensions, or currency depreciation, gold acts as a safety net — maintaining portfolio stability.</w:t>
      </w:r>
      <w:r w:rsidDel="00000000" w:rsidR="00000000" w:rsidRPr="00000000">
        <w:rPr>
          <w:rtl w:val="0"/>
        </w:rPr>
      </w:r>
    </w:p>
    <w:p w:rsidR="00000000" w:rsidDel="00000000" w:rsidP="00000000" w:rsidRDefault="00000000" w:rsidRPr="00000000" w14:paraId="0000002C">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No Physical Risk: </w:t>
      </w:r>
      <w:r w:rsidDel="00000000" w:rsidR="00000000" w:rsidRPr="00000000">
        <w:rPr>
          <w:rFonts w:ascii="Arial" w:cs="Arial" w:eastAsia="Arial" w:hAnsi="Arial"/>
          <w:color w:val="2c3e50"/>
          <w:sz w:val="22"/>
          <w:szCs w:val="22"/>
          <w:rtl w:val="0"/>
        </w:rPr>
        <w:t xml:space="preserve">Unlike jewellery, Gold ETFs carry zero storage risk, zero making charges (typically 10–30% in jewellery), and are 99.5% pure quality guaranteed.</w:t>
      </w:r>
      <w:r w:rsidDel="00000000" w:rsidR="00000000" w:rsidRPr="00000000">
        <w:rPr>
          <w:rtl w:val="0"/>
        </w:rPr>
      </w:r>
    </w:p>
    <w:p w:rsidR="00000000" w:rsidDel="00000000" w:rsidP="00000000" w:rsidRDefault="00000000" w:rsidRPr="00000000" w14:paraId="0000002D">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Highly Liquid: </w:t>
      </w:r>
      <w:r w:rsidDel="00000000" w:rsidR="00000000" w:rsidRPr="00000000">
        <w:rPr>
          <w:rFonts w:ascii="Arial" w:cs="Arial" w:eastAsia="Arial" w:hAnsi="Arial"/>
          <w:color w:val="2c3e50"/>
          <w:sz w:val="22"/>
          <w:szCs w:val="22"/>
          <w:rtl w:val="0"/>
        </w:rPr>
        <w:t xml:space="preserve">Gold ETFs trade on the exchange in real time — you can sell a unit quickly if you need emergency funds for your child.</w:t>
      </w:r>
      <w:r w:rsidDel="00000000" w:rsidR="00000000" w:rsidRPr="00000000">
        <w:rPr>
          <w:rtl w:val="0"/>
        </w:rPr>
      </w:r>
    </w:p>
    <w:p w:rsidR="00000000" w:rsidDel="00000000" w:rsidP="00000000" w:rsidRDefault="00000000" w:rsidRPr="00000000" w14:paraId="0000002E">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Tax Efficient vs Physical Gold: </w:t>
      </w:r>
      <w:r w:rsidDel="00000000" w:rsidR="00000000" w:rsidRPr="00000000">
        <w:rPr>
          <w:rFonts w:ascii="Arial" w:cs="Arial" w:eastAsia="Arial" w:hAnsi="Arial"/>
          <w:color w:val="2c3e50"/>
          <w:sz w:val="22"/>
          <w:szCs w:val="22"/>
          <w:rtl w:val="0"/>
        </w:rPr>
        <w:t xml:space="preserve">Post budget 2024, Gold ETFs held for 24+ months are taxed at 12.5% LTCG (no indexation) — often better than physical gold treatment.</w:t>
      </w:r>
      <w:r w:rsidDel="00000000" w:rsidR="00000000" w:rsidRPr="00000000">
        <w:rPr>
          <w:rtl w:val="0"/>
        </w:rPr>
      </w:r>
    </w:p>
    <w:p w:rsidR="00000000" w:rsidDel="00000000" w:rsidP="00000000" w:rsidRDefault="00000000" w:rsidRPr="00000000" w14:paraId="0000002F">
      <w:pPr>
        <w:spacing w:after="60" w:before="60" w:lineRule="auto"/>
        <w:ind w:left="360" w:hanging="360"/>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Portfolio Diversifier: </w:t>
      </w:r>
      <w:r w:rsidDel="00000000" w:rsidR="00000000" w:rsidRPr="00000000">
        <w:rPr>
          <w:rFonts w:ascii="Arial" w:cs="Arial" w:eastAsia="Arial" w:hAnsi="Arial"/>
          <w:color w:val="2c3e50"/>
          <w:sz w:val="22"/>
          <w:szCs w:val="22"/>
          <w:rtl w:val="0"/>
        </w:rPr>
        <w:t xml:space="preserve">Gold's correlation with equities is near zero or negative in crisis periods — adding Gold ETF ensures your child's portfolio doesn't collapse when markets fall.</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spacing w:after="100" w:before="220" w:lineRule="auto"/>
        <w:rPr/>
      </w:pPr>
      <w:r w:rsidDel="00000000" w:rsidR="00000000" w:rsidRPr="00000000">
        <w:rPr>
          <w:rFonts w:ascii="Arial" w:cs="Arial" w:eastAsia="Arial" w:hAnsi="Arial"/>
          <w:b w:val="1"/>
          <w:bCs w:val="1"/>
          <w:color w:val="e67e22"/>
          <w:sz w:val="28"/>
          <w:szCs w:val="28"/>
          <w:rtl w:val="0"/>
        </w:rPr>
        <w:t xml:space="preserve">Asset Allocation Role</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6" w:val="single"/>
              <w:left w:color="e67e22" w:space="0" w:sz="20" w:val="single"/>
              <w:bottom w:color="e67e22" w:space="0" w:sz="6" w:val="single"/>
              <w:right w:color="e67e22" w:space="0" w:sz="6" w:val="single"/>
            </w:tcBorders>
            <w:shd w:fill="fef9e7" w:val="clear"/>
            <w:tcMar>
              <w:top w:w="80.0" w:type="dxa"/>
              <w:left w:w="200.0" w:type="dxa"/>
              <w:bottom w:w="80.0" w:type="dxa"/>
              <w:right w:w="150.0" w:type="dxa"/>
            </w:tcMar>
          </w:tcPr>
          <w:p w:rsidR="00000000" w:rsidDel="00000000" w:rsidP="00000000" w:rsidRDefault="00000000" w:rsidRPr="00000000" w14:paraId="00000032">
            <w:pPr>
              <w:rPr/>
            </w:pPr>
            <w:r w:rsidDel="00000000" w:rsidR="00000000" w:rsidRPr="00000000">
              <w:rPr>
                <w:rFonts w:ascii="Arial" w:cs="Arial" w:eastAsia="Arial" w:hAnsi="Arial"/>
                <w:color w:val="2c3e50"/>
                <w:sz w:val="22"/>
                <w:szCs w:val="22"/>
                <w:rtl w:val="0"/>
              </w:rPr>
              <w:t xml:space="preserve">Gold ETF should ideally constitute </w:t>
            </w:r>
            <w:r w:rsidDel="00000000" w:rsidR="00000000" w:rsidRPr="00000000">
              <w:rPr>
                <w:rFonts w:ascii="Arial" w:cs="Arial" w:eastAsia="Arial" w:hAnsi="Arial"/>
                <w:b w:val="1"/>
                <w:bCs w:val="1"/>
                <w:color w:val="e67e22"/>
                <w:sz w:val="22"/>
                <w:szCs w:val="22"/>
                <w:rtl w:val="0"/>
              </w:rPr>
              <w:t xml:space="preserve">20–25% of the child's portfolio.</w:t>
            </w:r>
            <w:r w:rsidDel="00000000" w:rsidR="00000000" w:rsidRPr="00000000">
              <w:rPr>
                <w:rFonts w:ascii="Arial" w:cs="Arial" w:eastAsia="Arial" w:hAnsi="Arial"/>
                <w:color w:val="2c3e50"/>
                <w:sz w:val="22"/>
                <w:szCs w:val="22"/>
                <w:rtl w:val="0"/>
              </w:rPr>
              <w:t xml:space="preserve"> This allocation provides a strong buffer during equity market downturns. When Nifty 50 falls 30–40% (as seen in 2008 or 2020), gold typically rises 15–25%, significantly cushioning overall portfolio loss. Over the long run (15–20 years), Gold has delivered a CAGR of approximately </w:t>
            </w:r>
            <w:r w:rsidDel="00000000" w:rsidR="00000000" w:rsidRPr="00000000">
              <w:rPr>
                <w:rFonts w:ascii="Arial" w:cs="Arial" w:eastAsia="Arial" w:hAnsi="Arial"/>
                <w:b w:val="1"/>
                <w:bCs w:val="1"/>
                <w:color w:val="2c3e50"/>
                <w:sz w:val="22"/>
                <w:szCs w:val="22"/>
                <w:rtl w:val="0"/>
              </w:rPr>
              <w:t xml:space="preserve">10–12% in Indian Rupee terms,</w:t>
            </w:r>
            <w:r w:rsidDel="00000000" w:rsidR="00000000" w:rsidRPr="00000000">
              <w:rPr>
                <w:rFonts w:ascii="Arial" w:cs="Arial" w:eastAsia="Arial" w:hAnsi="Arial"/>
                <w:color w:val="2c3e50"/>
                <w:sz w:val="22"/>
                <w:szCs w:val="22"/>
                <w:rtl w:val="0"/>
              </w:rPr>
              <w:t xml:space="preserve"> largely driven by rupee depreciation and global demand.</w:t>
            </w:r>
            <w:r w:rsidDel="00000000" w:rsidR="00000000" w:rsidRPr="00000000">
              <w:rPr>
                <w:rtl w:val="0"/>
              </w:rPr>
            </w:r>
          </w:p>
        </w:tc>
      </w:tr>
    </w:tbl>
    <w:p w:rsidR="00000000" w:rsidDel="00000000" w:rsidP="00000000" w:rsidRDefault="00000000" w:rsidRPr="00000000" w14:paraId="00000033">
      <w:pPr>
        <w:rPr/>
      </w:pPr>
      <w:r w:rsidDel="00000000" w:rsidR="00000000" w:rsidRPr="00000000">
        <w:br w:type="page"/>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120.0" w:type="dxa"/>
              <w:left w:w="200.0" w:type="dxa"/>
              <w:bottom w:w="120.0" w:type="dxa"/>
              <w:right w:w="200.0" w:type="dxa"/>
            </w:tcMar>
          </w:tcPr>
          <w:p w:rsidR="00000000" w:rsidDel="00000000" w:rsidP="00000000" w:rsidRDefault="00000000" w:rsidRPr="00000000" w14:paraId="00000034">
            <w:pPr>
              <w:jc w:val="center"/>
              <w:rPr/>
            </w:pPr>
            <w:r w:rsidDel="00000000" w:rsidR="00000000" w:rsidRPr="00000000">
              <w:rPr>
                <w:rFonts w:ascii="Arial" w:cs="Arial" w:eastAsia="Arial" w:hAnsi="Arial"/>
                <w:b w:val="1"/>
                <w:bCs w:val="1"/>
                <w:color w:val="ffffff"/>
                <w:sz w:val="28"/>
                <w:szCs w:val="28"/>
                <w:rtl w:val="0"/>
              </w:rPr>
              <w:t xml:space="preserve">SCHEME 2: NIFTY 50 INDEX FUND</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What is a Nifty 50 Index Fund?</w:t>
      </w:r>
      <w:r w:rsidDel="00000000" w:rsidR="00000000" w:rsidRPr="00000000">
        <w:rPr>
          <w:rtl w:val="0"/>
        </w:rPr>
      </w:r>
    </w:p>
    <w:p w:rsidR="00000000" w:rsidDel="00000000" w:rsidP="00000000" w:rsidRDefault="00000000" w:rsidRPr="00000000" w14:paraId="00000037">
      <w:pPr>
        <w:spacing w:after="100" w:before="60" w:lineRule="auto"/>
        <w:jc w:val="left"/>
        <w:rPr/>
      </w:pPr>
      <w:r w:rsidDel="00000000" w:rsidR="00000000" w:rsidRPr="00000000">
        <w:rPr>
          <w:rFonts w:ascii="Arial" w:cs="Arial" w:eastAsia="Arial" w:hAnsi="Arial"/>
          <w:color w:val="2c3e50"/>
          <w:sz w:val="22"/>
          <w:szCs w:val="22"/>
          <w:rtl w:val="0"/>
        </w:rPr>
        <w:t xml:space="preserve">A Nifty 50 Index Fund is a passive mutual fund that replicates the Nifty 50 index — the benchmark index of the National Stock Exchange comprising the 50 largest and most liquid Indian companies by market capitalisation. The fund holds the same stocks in the same proportion as the Nifty 50, meaning your child's money is automatically invested across India's top companies.</w:t>
      </w:r>
      <w:r w:rsidDel="00000000" w:rsidR="00000000" w:rsidRPr="00000000">
        <w:rPr>
          <w:rtl w:val="0"/>
        </w:rPr>
      </w:r>
    </w:p>
    <w:p w:rsidR="00000000" w:rsidDel="00000000" w:rsidP="00000000" w:rsidRDefault="00000000" w:rsidRPr="00000000" w14:paraId="00000038">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Why Nifty 50 Index Fund for Your Child?</w:t>
      </w:r>
      <w:r w:rsidDel="00000000" w:rsidR="00000000" w:rsidRPr="00000000">
        <w:rPr>
          <w:rtl w:val="0"/>
        </w:rPr>
      </w:r>
    </w:p>
    <w:p w:rsidR="00000000" w:rsidDel="00000000" w:rsidP="00000000" w:rsidRDefault="00000000" w:rsidRPr="00000000" w14:paraId="00000039">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Core Wealth Creator: </w:t>
      </w:r>
      <w:r w:rsidDel="00000000" w:rsidR="00000000" w:rsidRPr="00000000">
        <w:rPr>
          <w:rFonts w:ascii="Arial" w:cs="Arial" w:eastAsia="Arial" w:hAnsi="Arial"/>
          <w:color w:val="2c3e50"/>
          <w:sz w:val="22"/>
          <w:szCs w:val="22"/>
          <w:rtl w:val="0"/>
        </w:rPr>
        <w:t xml:space="preserve">Historically, Nifty 50 has delivered approximately 12–14% CAGR over long periods (15+ years). This is the engine of wealth creation in the portfolio.</w:t>
      </w:r>
      <w:r w:rsidDel="00000000" w:rsidR="00000000" w:rsidRPr="00000000">
        <w:rPr>
          <w:rtl w:val="0"/>
        </w:rPr>
      </w:r>
    </w:p>
    <w:p w:rsidR="00000000" w:rsidDel="00000000" w:rsidP="00000000" w:rsidRDefault="00000000" w:rsidRPr="00000000" w14:paraId="0000003A">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Low Cost: </w:t>
      </w:r>
      <w:r w:rsidDel="00000000" w:rsidR="00000000" w:rsidRPr="00000000">
        <w:rPr>
          <w:rFonts w:ascii="Arial" w:cs="Arial" w:eastAsia="Arial" w:hAnsi="Arial"/>
          <w:color w:val="2c3e50"/>
          <w:sz w:val="22"/>
          <w:szCs w:val="22"/>
          <w:rtl w:val="0"/>
        </w:rPr>
        <w:t xml:space="preserve">Expense ratios are extremely low — typically 0.1% to 0.25% for index funds vs 1.5–2.5% for active funds. Over 18–20 years, this difference compounds into lakhs of rupees.</w:t>
      </w:r>
      <w:r w:rsidDel="00000000" w:rsidR="00000000" w:rsidRPr="00000000">
        <w:rPr>
          <w:rtl w:val="0"/>
        </w:rPr>
      </w:r>
    </w:p>
    <w:p w:rsidR="00000000" w:rsidDel="00000000" w:rsidP="00000000" w:rsidRDefault="00000000" w:rsidRPr="00000000" w14:paraId="0000003B">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No Fund Manager Risk: </w:t>
      </w:r>
      <w:r w:rsidDel="00000000" w:rsidR="00000000" w:rsidRPr="00000000">
        <w:rPr>
          <w:rFonts w:ascii="Arial" w:cs="Arial" w:eastAsia="Arial" w:hAnsi="Arial"/>
          <w:color w:val="2c3e50"/>
          <w:sz w:val="22"/>
          <w:szCs w:val="22"/>
          <w:rtl w:val="0"/>
        </w:rPr>
        <w:t xml:space="preserve">Since it passively tracks the index, there is no risk of underperformance due to fund manager decisions or style drift.</w:t>
      </w:r>
      <w:r w:rsidDel="00000000" w:rsidR="00000000" w:rsidRPr="00000000">
        <w:rPr>
          <w:rtl w:val="0"/>
        </w:rPr>
      </w:r>
    </w:p>
    <w:p w:rsidR="00000000" w:rsidDel="00000000" w:rsidP="00000000" w:rsidRDefault="00000000" w:rsidRPr="00000000" w14:paraId="0000003C">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Broad Diversification: </w:t>
      </w:r>
      <w:r w:rsidDel="00000000" w:rsidR="00000000" w:rsidRPr="00000000">
        <w:rPr>
          <w:rFonts w:ascii="Arial" w:cs="Arial" w:eastAsia="Arial" w:hAnsi="Arial"/>
          <w:color w:val="2c3e50"/>
          <w:sz w:val="22"/>
          <w:szCs w:val="22"/>
          <w:rtl w:val="0"/>
        </w:rPr>
        <w:t xml:space="preserve">Instant exposure to 50 large-cap companies across sectors — IT, Banking, FMCG, Auto, Pharma, Energy — so your child is not exposed to sector concentration risk.</w:t>
      </w:r>
      <w:r w:rsidDel="00000000" w:rsidR="00000000" w:rsidRPr="00000000">
        <w:rPr>
          <w:rtl w:val="0"/>
        </w:rPr>
      </w:r>
    </w:p>
    <w:p w:rsidR="00000000" w:rsidDel="00000000" w:rsidP="00000000" w:rsidRDefault="00000000" w:rsidRPr="00000000" w14:paraId="0000003D">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Proven Track Record: </w:t>
      </w:r>
      <w:r w:rsidDel="00000000" w:rsidR="00000000" w:rsidRPr="00000000">
        <w:rPr>
          <w:rFonts w:ascii="Arial" w:cs="Arial" w:eastAsia="Arial" w:hAnsi="Arial"/>
          <w:color w:val="2c3e50"/>
          <w:sz w:val="22"/>
          <w:szCs w:val="22"/>
          <w:rtl w:val="0"/>
        </w:rPr>
        <w:t xml:space="preserve">The Nifty 50 has consistently grown over decades, reflecting India's economic growth story. India's GDP is projected to reach USD 5 trillion by 2027, which directly reflects in equity markets.</w:t>
      </w:r>
      <w:r w:rsidDel="00000000" w:rsidR="00000000" w:rsidRPr="00000000">
        <w:rPr>
          <w:rtl w:val="0"/>
        </w:rPr>
      </w:r>
    </w:p>
    <w:p w:rsidR="00000000" w:rsidDel="00000000" w:rsidP="00000000" w:rsidRDefault="00000000" w:rsidRPr="00000000" w14:paraId="0000003E">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SIP Friendly: </w:t>
      </w:r>
      <w:r w:rsidDel="00000000" w:rsidR="00000000" w:rsidRPr="00000000">
        <w:rPr>
          <w:rFonts w:ascii="Arial" w:cs="Arial" w:eastAsia="Arial" w:hAnsi="Arial"/>
          <w:color w:val="2c3e50"/>
          <w:sz w:val="22"/>
          <w:szCs w:val="22"/>
          <w:rtl w:val="0"/>
        </w:rPr>
        <w:t xml:space="preserve">With SIPs starting from as low as Rs 100/month, even small investors can participate in India's equity growth systematically with rupee cost averaging benefit.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Asset Allocation Role</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980b9" w:space="0" w:sz="6" w:val="single"/>
              <w:left w:color="2980b9" w:space="0" w:sz="20" w:val="single"/>
              <w:bottom w:color="2980b9" w:space="0" w:sz="6" w:val="single"/>
              <w:right w:color="2980b9" w:space="0" w:sz="6" w:val="single"/>
            </w:tcBorders>
            <w:shd w:fill="ebf5fb" w:val="clear"/>
            <w:tcMar>
              <w:top w:w="80.0" w:type="dxa"/>
              <w:left w:w="200.0" w:type="dxa"/>
              <w:bottom w:w="80.0" w:type="dxa"/>
              <w:right w:w="150.0" w:type="dxa"/>
            </w:tcMar>
          </w:tcPr>
          <w:p w:rsidR="00000000" w:rsidDel="00000000" w:rsidP="00000000" w:rsidRDefault="00000000" w:rsidRPr="00000000" w14:paraId="00000041">
            <w:pPr>
              <w:rPr/>
            </w:pPr>
            <w:r w:rsidDel="00000000" w:rsidR="00000000" w:rsidRPr="00000000">
              <w:rPr>
                <w:rFonts w:ascii="Arial" w:cs="Arial" w:eastAsia="Arial" w:hAnsi="Arial"/>
                <w:color w:val="2c3e50"/>
                <w:sz w:val="22"/>
                <w:szCs w:val="22"/>
                <w:rtl w:val="0"/>
              </w:rPr>
              <w:t xml:space="preserve">As the primary growth engine, Nifty 50 Index Fund should form the </w:t>
            </w:r>
            <w:r w:rsidDel="00000000" w:rsidR="00000000" w:rsidRPr="00000000">
              <w:rPr>
                <w:rFonts w:ascii="Arial" w:cs="Arial" w:eastAsia="Arial" w:hAnsi="Arial"/>
                <w:b w:val="1"/>
                <w:bCs w:val="1"/>
                <w:color w:val="2980b9"/>
                <w:sz w:val="22"/>
                <w:szCs w:val="22"/>
                <w:rtl w:val="0"/>
              </w:rPr>
              <w:t xml:space="preserve">largest share of the portfolio at 50–60%.</w:t>
            </w:r>
            <w:r w:rsidDel="00000000" w:rsidR="00000000" w:rsidRPr="00000000">
              <w:rPr>
                <w:rFonts w:ascii="Arial" w:cs="Arial" w:eastAsia="Arial" w:hAnsi="Arial"/>
                <w:color w:val="2c3e50"/>
                <w:sz w:val="22"/>
                <w:szCs w:val="22"/>
                <w:rtl w:val="0"/>
              </w:rPr>
              <w:t xml:space="preserve"> Being the equity core, it will drive the majority of long-term wealth creation. Since this is a long-horizon investment (18+ years), short-term market volatility is not a concern — in fact, SIPs benefit from market dips through rupee cost averaging.</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How to Select the Right Nifty 50 Index Fund</w:t>
      </w:r>
      <w:r w:rsidDel="00000000" w:rsidR="00000000" w:rsidRPr="00000000">
        <w:rPr>
          <w:rtl w:val="0"/>
        </w:rPr>
      </w:r>
    </w:p>
    <w:p w:rsidR="00000000" w:rsidDel="00000000" w:rsidP="00000000" w:rsidRDefault="00000000" w:rsidRPr="00000000" w14:paraId="00000044">
      <w:pPr>
        <w:spacing w:after="80" w:before="60" w:lineRule="auto"/>
        <w:jc w:val="left"/>
        <w:rPr/>
      </w:pPr>
      <w:r w:rsidDel="00000000" w:rsidR="00000000" w:rsidRPr="00000000">
        <w:rPr>
          <w:rFonts w:ascii="Arial" w:cs="Arial" w:eastAsia="Arial" w:hAnsi="Arial"/>
          <w:color w:val="2c3e50"/>
          <w:sz w:val="22"/>
          <w:szCs w:val="22"/>
          <w:rtl w:val="0"/>
        </w:rPr>
        <w:t xml:space="preserve">When choosing a Nifty 50 Index Fund, look for the following parameters:</w:t>
      </w:r>
      <w:r w:rsidDel="00000000" w:rsidR="00000000" w:rsidRPr="00000000">
        <w:rPr>
          <w:rtl w:val="0"/>
        </w:rPr>
      </w:r>
    </w:p>
    <w:p w:rsidR="00000000" w:rsidDel="00000000" w:rsidP="00000000" w:rsidRDefault="00000000" w:rsidRPr="00000000" w14:paraId="00000045">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Lowest Expense Ratio: </w:t>
      </w:r>
      <w:r w:rsidDel="00000000" w:rsidR="00000000" w:rsidRPr="00000000">
        <w:rPr>
          <w:rFonts w:ascii="Arial" w:cs="Arial" w:eastAsia="Arial" w:hAnsi="Arial"/>
          <w:color w:val="2c3e50"/>
          <w:sz w:val="22"/>
          <w:szCs w:val="22"/>
          <w:rtl w:val="0"/>
        </w:rPr>
        <w:t xml:space="preserve">Look for funds with expense ratios below 0.25% (direct plans). Lower expenses = higher returns for you.</w:t>
      </w:r>
      <w:r w:rsidDel="00000000" w:rsidR="00000000" w:rsidRPr="00000000">
        <w:rPr>
          <w:rtl w:val="0"/>
        </w:rPr>
      </w:r>
    </w:p>
    <w:p w:rsidR="00000000" w:rsidDel="00000000" w:rsidP="00000000" w:rsidRDefault="00000000" w:rsidRPr="00000000" w14:paraId="00000046">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Tracking Error: </w:t>
      </w:r>
      <w:r w:rsidDel="00000000" w:rsidR="00000000" w:rsidRPr="00000000">
        <w:rPr>
          <w:rFonts w:ascii="Arial" w:cs="Arial" w:eastAsia="Arial" w:hAnsi="Arial"/>
          <w:color w:val="2c3e50"/>
          <w:sz w:val="22"/>
          <w:szCs w:val="22"/>
          <w:rtl w:val="0"/>
        </w:rPr>
        <w:t xml:space="preserve">Choose a fund with low tracking error (ideally below 0.10%) — this shows how closely the fund mirrors the actual Nifty 50 index.</w:t>
      </w:r>
      <w:r w:rsidDel="00000000" w:rsidR="00000000" w:rsidRPr="00000000">
        <w:rPr>
          <w:rtl w:val="0"/>
        </w:rPr>
      </w:r>
    </w:p>
    <w:p w:rsidR="00000000" w:rsidDel="00000000" w:rsidP="00000000" w:rsidRDefault="00000000" w:rsidRPr="00000000" w14:paraId="00000047">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AUM Size: </w:t>
      </w:r>
      <w:r w:rsidDel="00000000" w:rsidR="00000000" w:rsidRPr="00000000">
        <w:rPr>
          <w:rFonts w:ascii="Arial" w:cs="Arial" w:eastAsia="Arial" w:hAnsi="Arial"/>
          <w:color w:val="2c3e50"/>
          <w:sz w:val="22"/>
          <w:szCs w:val="22"/>
          <w:rtl w:val="0"/>
        </w:rPr>
        <w:t xml:space="preserve">Prefer funds with higher Assets Under Management (AUM) as they have better liquidity and lower tracking error.</w:t>
      </w:r>
      <w:r w:rsidDel="00000000" w:rsidR="00000000" w:rsidRPr="00000000">
        <w:rPr>
          <w:rtl w:val="0"/>
        </w:rPr>
      </w:r>
    </w:p>
    <w:p w:rsidR="00000000" w:rsidDel="00000000" w:rsidP="00000000" w:rsidRDefault="00000000" w:rsidRPr="00000000" w14:paraId="00000048">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Direct Plan Only: </w:t>
      </w:r>
      <w:r w:rsidDel="00000000" w:rsidR="00000000" w:rsidRPr="00000000">
        <w:rPr>
          <w:rFonts w:ascii="Arial" w:cs="Arial" w:eastAsia="Arial" w:hAnsi="Arial"/>
          <w:color w:val="2c3e50"/>
          <w:sz w:val="22"/>
          <w:szCs w:val="22"/>
          <w:rtl w:val="0"/>
        </w:rPr>
        <w:t xml:space="preserve">Always invest in the Direct Plan (not Regular Plan) to avoid paying distributor commissions — can save 0.5–1% annually.</w:t>
      </w:r>
      <w:r w:rsidDel="00000000" w:rsidR="00000000" w:rsidRPr="00000000">
        <w:rPr>
          <w:rtl w:val="0"/>
        </w:rPr>
      </w:r>
    </w:p>
    <w:p w:rsidR="00000000" w:rsidDel="00000000" w:rsidP="00000000" w:rsidRDefault="00000000" w:rsidRPr="00000000" w14:paraId="00000049">
      <w:pPr>
        <w:spacing w:after="60" w:before="60" w:lineRule="auto"/>
        <w:ind w:left="360" w:hanging="360"/>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Platform: </w:t>
      </w:r>
      <w:r w:rsidDel="00000000" w:rsidR="00000000" w:rsidRPr="00000000">
        <w:rPr>
          <w:rFonts w:ascii="Arial" w:cs="Arial" w:eastAsia="Arial" w:hAnsi="Arial"/>
          <w:color w:val="2c3e50"/>
          <w:sz w:val="22"/>
          <w:szCs w:val="22"/>
          <w:rtl w:val="0"/>
        </w:rPr>
        <w:t xml:space="preserve">Invest via AMC website directly, or through registered MF platforms like SEBI-registered apps or banks.</w:t>
      </w:r>
      <w:r w:rsidDel="00000000" w:rsidR="00000000" w:rsidRPr="00000000">
        <w:rPr>
          <w:rtl w:val="0"/>
        </w:rPr>
      </w:r>
    </w:p>
    <w:p w:rsidR="00000000" w:rsidDel="00000000" w:rsidP="00000000" w:rsidRDefault="00000000" w:rsidRPr="00000000" w14:paraId="0000004A">
      <w:pPr>
        <w:rPr/>
      </w:pPr>
      <w:r w:rsidDel="00000000" w:rsidR="00000000" w:rsidRPr="00000000">
        <w:br w:type="page"/>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120.0" w:type="dxa"/>
              <w:left w:w="200.0" w:type="dxa"/>
              <w:bottom w:w="120.0" w:type="dxa"/>
              <w:right w:w="200.0" w:type="dxa"/>
            </w:tcMar>
          </w:tcPr>
          <w:p w:rsidR="00000000" w:rsidDel="00000000" w:rsidP="00000000" w:rsidRDefault="00000000" w:rsidRPr="00000000" w14:paraId="0000004B">
            <w:pPr>
              <w:jc w:val="center"/>
              <w:rPr/>
            </w:pPr>
            <w:r w:rsidDel="00000000" w:rsidR="00000000" w:rsidRPr="00000000">
              <w:rPr>
                <w:rFonts w:ascii="Arial" w:cs="Arial" w:eastAsia="Arial" w:hAnsi="Arial"/>
                <w:b w:val="1"/>
                <w:bCs w:val="1"/>
                <w:color w:val="ffffff"/>
                <w:sz w:val="28"/>
                <w:szCs w:val="28"/>
                <w:rtl w:val="0"/>
              </w:rPr>
              <w:t xml:space="preserve">SCHEME 3: NPS VATSALYA</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spacing w:after="100" w:before="220" w:lineRule="auto"/>
        <w:rPr/>
      </w:pPr>
      <w:r w:rsidDel="00000000" w:rsidR="00000000" w:rsidRPr="00000000">
        <w:rPr>
          <w:rFonts w:ascii="Arial" w:cs="Arial" w:eastAsia="Arial" w:hAnsi="Arial"/>
          <w:b w:val="1"/>
          <w:bCs w:val="1"/>
          <w:color w:val="1abc9c"/>
          <w:sz w:val="28"/>
          <w:szCs w:val="28"/>
          <w:rtl w:val="0"/>
        </w:rPr>
        <w:t xml:space="preserve">What is NPS Vatsalya?</w:t>
      </w:r>
      <w:r w:rsidDel="00000000" w:rsidR="00000000" w:rsidRPr="00000000">
        <w:rPr>
          <w:rtl w:val="0"/>
        </w:rPr>
      </w:r>
    </w:p>
    <w:p w:rsidR="00000000" w:rsidDel="00000000" w:rsidP="00000000" w:rsidRDefault="00000000" w:rsidRPr="00000000" w14:paraId="0000004E">
      <w:pPr>
        <w:spacing w:after="100" w:before="60" w:lineRule="auto"/>
        <w:jc w:val="left"/>
        <w:rPr/>
      </w:pPr>
      <w:r w:rsidDel="00000000" w:rsidR="00000000" w:rsidRPr="00000000">
        <w:rPr>
          <w:rFonts w:ascii="Arial" w:cs="Arial" w:eastAsia="Arial" w:hAnsi="Arial"/>
          <w:color w:val="2c3e50"/>
          <w:sz w:val="22"/>
          <w:szCs w:val="22"/>
          <w:rtl w:val="0"/>
        </w:rPr>
        <w:t xml:space="preserve">NPS Vatsalya is a specialized variant of the National Pension System (NPS) launched by the Government of India in September 2024, specifically designed for minor children (below 18 years). It allows parents and guardians to open an NPS account in the name of their minor child and build a retirement corpus. Upon turning 18, the account seamlessly transitions to a regular NPS Tier-I account.</w:t>
      </w:r>
      <w:r w:rsidDel="00000000" w:rsidR="00000000" w:rsidRPr="00000000">
        <w:rPr>
          <w:rtl w:val="0"/>
        </w:rPr>
      </w:r>
    </w:p>
    <w:p w:rsidR="00000000" w:rsidDel="00000000" w:rsidP="00000000" w:rsidRDefault="00000000" w:rsidRPr="00000000" w14:paraId="0000004F">
      <w:pPr>
        <w:pStyle w:val="Heading2"/>
        <w:spacing w:after="100" w:before="220" w:lineRule="auto"/>
        <w:rPr/>
      </w:pPr>
      <w:r w:rsidDel="00000000" w:rsidR="00000000" w:rsidRPr="00000000">
        <w:rPr>
          <w:rFonts w:ascii="Arial" w:cs="Arial" w:eastAsia="Arial" w:hAnsi="Arial"/>
          <w:b w:val="1"/>
          <w:bCs w:val="1"/>
          <w:color w:val="1abc9c"/>
          <w:sz w:val="28"/>
          <w:szCs w:val="28"/>
          <w:rtl w:val="0"/>
        </w:rPr>
        <w:t xml:space="preserve">Why NPS Vatsalya for Your Child?</w:t>
      </w:r>
      <w:r w:rsidDel="00000000" w:rsidR="00000000" w:rsidRPr="00000000">
        <w:rPr>
          <w:rtl w:val="0"/>
        </w:rPr>
      </w:r>
    </w:p>
    <w:p w:rsidR="00000000" w:rsidDel="00000000" w:rsidP="00000000" w:rsidRDefault="00000000" w:rsidRPr="00000000" w14:paraId="00000050">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Government Backed Security: </w:t>
      </w:r>
      <w:r w:rsidDel="00000000" w:rsidR="00000000" w:rsidRPr="00000000">
        <w:rPr>
          <w:rFonts w:ascii="Arial" w:cs="Arial" w:eastAsia="Arial" w:hAnsi="Arial"/>
          <w:color w:val="2c3e50"/>
          <w:sz w:val="22"/>
          <w:szCs w:val="22"/>
          <w:rtl w:val="0"/>
        </w:rPr>
        <w:t xml:space="preserve">NPS is regulated by the Pension Fund Regulatory and Development Authority (PFRDA) — a government statutory body ensuring highest safety and regulatory compliance.</w:t>
      </w:r>
      <w:r w:rsidDel="00000000" w:rsidR="00000000" w:rsidRPr="00000000">
        <w:rPr>
          <w:rtl w:val="0"/>
        </w:rPr>
      </w:r>
    </w:p>
    <w:p w:rsidR="00000000" w:rsidDel="00000000" w:rsidP="00000000" w:rsidRDefault="00000000" w:rsidRPr="00000000" w14:paraId="00000051">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Low Minimum Investment: </w:t>
      </w:r>
      <w:r w:rsidDel="00000000" w:rsidR="00000000" w:rsidRPr="00000000">
        <w:rPr>
          <w:rFonts w:ascii="Arial" w:cs="Arial" w:eastAsia="Arial" w:hAnsi="Arial"/>
          <w:color w:val="2c3e50"/>
          <w:sz w:val="22"/>
          <w:szCs w:val="22"/>
          <w:rtl w:val="0"/>
        </w:rPr>
        <w:t xml:space="preserve">Start with just Rs 1,000 per year — making it accessible to all income segments. You can increase contributions anytime.</w:t>
      </w:r>
      <w:r w:rsidDel="00000000" w:rsidR="00000000" w:rsidRPr="00000000">
        <w:rPr>
          <w:rtl w:val="0"/>
        </w:rPr>
      </w:r>
    </w:p>
    <w:p w:rsidR="00000000" w:rsidDel="00000000" w:rsidP="00000000" w:rsidRDefault="00000000" w:rsidRPr="00000000" w14:paraId="00000052">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Multi-Asset Diversification Built-In: </w:t>
      </w:r>
      <w:r w:rsidDel="00000000" w:rsidR="00000000" w:rsidRPr="00000000">
        <w:rPr>
          <w:rFonts w:ascii="Arial" w:cs="Arial" w:eastAsia="Arial" w:hAnsi="Arial"/>
          <w:color w:val="2c3e50"/>
          <w:sz w:val="22"/>
          <w:szCs w:val="22"/>
          <w:rtl w:val="0"/>
        </w:rPr>
        <w:t xml:space="preserve">NPS auto-allocates across equities (up to 75%), corporate bonds, and government securities — providing inherent diversification within a single instrument.</w:t>
      </w:r>
      <w:r w:rsidDel="00000000" w:rsidR="00000000" w:rsidRPr="00000000">
        <w:rPr>
          <w:rtl w:val="0"/>
        </w:rPr>
      </w:r>
    </w:p>
    <w:p w:rsidR="00000000" w:rsidDel="00000000" w:rsidP="00000000" w:rsidRDefault="00000000" w:rsidRPr="00000000" w14:paraId="00000053">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Long-Term Pension Security: </w:t>
      </w:r>
      <w:r w:rsidDel="00000000" w:rsidR="00000000" w:rsidRPr="00000000">
        <w:rPr>
          <w:rFonts w:ascii="Arial" w:cs="Arial" w:eastAsia="Arial" w:hAnsi="Arial"/>
          <w:color w:val="2c3e50"/>
          <w:sz w:val="22"/>
          <w:szCs w:val="22"/>
          <w:rtl w:val="0"/>
        </w:rPr>
        <w:t xml:space="preserve">The corpus built in NPS Vatsalya eventually becomes a pension — ensuring your child has financial security in old age. This is the true ultra-long-term component.</w:t>
      </w:r>
      <w:r w:rsidDel="00000000" w:rsidR="00000000" w:rsidRPr="00000000">
        <w:rPr>
          <w:rtl w:val="0"/>
        </w:rPr>
      </w:r>
    </w:p>
    <w:p w:rsidR="00000000" w:rsidDel="00000000" w:rsidP="00000000" w:rsidRDefault="00000000" w:rsidRPr="00000000" w14:paraId="00000054">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Seamless Transition at 18: </w:t>
      </w:r>
      <w:r w:rsidDel="00000000" w:rsidR="00000000" w:rsidRPr="00000000">
        <w:rPr>
          <w:rFonts w:ascii="Arial" w:cs="Arial" w:eastAsia="Arial" w:hAnsi="Arial"/>
          <w:color w:val="2c3e50"/>
          <w:sz w:val="22"/>
          <w:szCs w:val="22"/>
          <w:rtl w:val="0"/>
        </w:rPr>
        <w:t xml:space="preserve">No need to open a new account. The minor NPS automatically converts to a regular NPS Tier-I account when the child turns 18, preserving the entire corpus.</w:t>
      </w:r>
      <w:r w:rsidDel="00000000" w:rsidR="00000000" w:rsidRPr="00000000">
        <w:rPr>
          <w:rtl w:val="0"/>
        </w:rPr>
      </w:r>
    </w:p>
    <w:p w:rsidR="00000000" w:rsidDel="00000000" w:rsidP="00000000" w:rsidRDefault="00000000" w:rsidRPr="00000000" w14:paraId="00000055">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Partial Withdrawal Flexibility: </w:t>
      </w:r>
      <w:r w:rsidDel="00000000" w:rsidR="00000000" w:rsidRPr="00000000">
        <w:rPr>
          <w:rFonts w:ascii="Arial" w:cs="Arial" w:eastAsia="Arial" w:hAnsi="Arial"/>
          <w:color w:val="2c3e50"/>
          <w:sz w:val="22"/>
          <w:szCs w:val="22"/>
          <w:rtl w:val="0"/>
        </w:rPr>
        <w:t xml:space="preserve">After 3 years, partial withdrawals (up to 25% of contributions) are allowed for education, medical treatment, or disability.</w:t>
      </w:r>
      <w:r w:rsidDel="00000000" w:rsidR="00000000" w:rsidRPr="00000000">
        <w:rPr>
          <w:rtl w:val="0"/>
        </w:rPr>
      </w:r>
    </w:p>
    <w:p w:rsidR="00000000" w:rsidDel="00000000" w:rsidP="00000000" w:rsidRDefault="00000000" w:rsidRPr="00000000" w14:paraId="00000056">
      <w:pPr>
        <w:spacing w:after="60" w:before="60" w:lineRule="auto"/>
        <w:ind w:left="360" w:hanging="360"/>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Tax Benefits: </w:t>
      </w:r>
      <w:r w:rsidDel="00000000" w:rsidR="00000000" w:rsidRPr="00000000">
        <w:rPr>
          <w:rFonts w:ascii="Arial" w:cs="Arial" w:eastAsia="Arial" w:hAnsi="Arial"/>
          <w:color w:val="2c3e50"/>
          <w:sz w:val="22"/>
          <w:szCs w:val="22"/>
          <w:rtl w:val="0"/>
        </w:rPr>
        <w:t xml:space="preserve">Contributions may qualify for deductions under Section 80CCD(1B) — up to Rs 50,000 additional tax benefit over and above Section 80C.</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spacing w:after="100" w:before="220" w:lineRule="auto"/>
        <w:rPr/>
      </w:pPr>
      <w:r w:rsidDel="00000000" w:rsidR="00000000" w:rsidRPr="00000000">
        <w:rPr>
          <w:rFonts w:ascii="Arial" w:cs="Arial" w:eastAsia="Arial" w:hAnsi="Arial"/>
          <w:b w:val="1"/>
          <w:bCs w:val="1"/>
          <w:color w:val="1abc9c"/>
          <w:sz w:val="28"/>
          <w:szCs w:val="28"/>
          <w:rtl w:val="0"/>
        </w:rPr>
        <w:t xml:space="preserve">NPS Vatsalya Key Details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2c3e50"/>
                <w:sz w:val="20"/>
                <w:szCs w:val="20"/>
                <w:rtl w:val="0"/>
              </w:rPr>
              <w:t xml:space="preserve">Launched By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Fonts w:ascii="Arial" w:cs="Arial" w:eastAsia="Arial" w:hAnsi="Arial"/>
                <w:color w:val="2c3e50"/>
                <w:sz w:val="20"/>
                <w:szCs w:val="20"/>
                <w:rtl w:val="0"/>
              </w:rPr>
              <w:t xml:space="preserve">Ministry of Finance, Govt. of India (September 2024)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Arial" w:cs="Arial" w:eastAsia="Arial" w:hAnsi="Arial"/>
                <w:b w:val="1"/>
                <w:bCs w:val="1"/>
                <w:color w:val="2c3e50"/>
                <w:sz w:val="20"/>
                <w:szCs w:val="20"/>
                <w:rtl w:val="0"/>
              </w:rPr>
              <w:t xml:space="preserve">Regulator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Fonts w:ascii="Arial" w:cs="Arial" w:eastAsia="Arial" w:hAnsi="Arial"/>
                <w:color w:val="2c3e50"/>
                <w:sz w:val="20"/>
                <w:szCs w:val="20"/>
                <w:rtl w:val="0"/>
              </w:rPr>
              <w:t xml:space="preserve">PFRDA (Pension Fund Regulatory &amp; Development Authority)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Arial" w:cs="Arial" w:eastAsia="Arial" w:hAnsi="Arial"/>
                <w:b w:val="1"/>
                <w:bCs w:val="1"/>
                <w:color w:val="2c3e50"/>
                <w:sz w:val="20"/>
                <w:szCs w:val="20"/>
                <w:rtl w:val="0"/>
              </w:rPr>
              <w:t xml:space="preserve">Eligibility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Arial" w:cs="Arial" w:eastAsia="Arial" w:hAnsi="Arial"/>
                <w:color w:val="2c3e50"/>
                <w:sz w:val="20"/>
                <w:szCs w:val="20"/>
                <w:rtl w:val="0"/>
              </w:rPr>
              <w:t xml:space="preserve">Minor children below 18 years (Indian citizens)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Fonts w:ascii="Arial" w:cs="Arial" w:eastAsia="Arial" w:hAnsi="Arial"/>
                <w:b w:val="1"/>
                <w:bCs w:val="1"/>
                <w:color w:val="2c3e50"/>
                <w:sz w:val="20"/>
                <w:szCs w:val="20"/>
                <w:rtl w:val="0"/>
              </w:rPr>
              <w:t xml:space="preserve">Minimum Investment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Arial" w:cs="Arial" w:eastAsia="Arial" w:hAnsi="Arial"/>
                <w:color w:val="2c3e50"/>
                <w:sz w:val="20"/>
                <w:szCs w:val="20"/>
                <w:rtl w:val="0"/>
              </w:rPr>
              <w:t xml:space="preserve">Rs 1,000/year (no maximum limit)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Arial" w:cs="Arial" w:eastAsia="Arial" w:hAnsi="Arial"/>
                <w:b w:val="1"/>
                <w:bCs w:val="1"/>
                <w:color w:val="2c3e50"/>
                <w:sz w:val="20"/>
                <w:szCs w:val="20"/>
                <w:rtl w:val="0"/>
              </w:rPr>
              <w:t xml:space="preserve">Account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Fonts w:ascii="Arial" w:cs="Arial" w:eastAsia="Arial" w:hAnsi="Arial"/>
                <w:color w:val="2c3e50"/>
                <w:sz w:val="20"/>
                <w:szCs w:val="20"/>
                <w:rtl w:val="0"/>
              </w:rPr>
              <w:t xml:space="preserve">NPS Tier-I (Pension Account)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Fonts w:ascii="Arial" w:cs="Arial" w:eastAsia="Arial" w:hAnsi="Arial"/>
                <w:b w:val="1"/>
                <w:bCs w:val="1"/>
                <w:color w:val="2c3e50"/>
                <w:sz w:val="20"/>
                <w:szCs w:val="20"/>
                <w:rtl w:val="0"/>
              </w:rPr>
              <w:t xml:space="preserve">Investment Options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Fonts w:ascii="Arial" w:cs="Arial" w:eastAsia="Arial" w:hAnsi="Arial"/>
                <w:color w:val="2c3e50"/>
                <w:sz w:val="20"/>
                <w:szCs w:val="20"/>
                <w:rtl w:val="0"/>
              </w:rPr>
              <w:t xml:space="preserve">Auto Choice (LC-75, LC-50, LC-25) or Active Choice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Fonts w:ascii="Arial" w:cs="Arial" w:eastAsia="Arial" w:hAnsi="Arial"/>
                <w:b w:val="1"/>
                <w:bCs w:val="1"/>
                <w:color w:val="2c3e50"/>
                <w:sz w:val="20"/>
                <w:szCs w:val="20"/>
                <w:rtl w:val="0"/>
              </w:rPr>
              <w:t xml:space="preserve">At Age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Fonts w:ascii="Arial" w:cs="Arial" w:eastAsia="Arial" w:hAnsi="Arial"/>
                <w:color w:val="2c3e50"/>
                <w:sz w:val="20"/>
                <w:szCs w:val="20"/>
                <w:rtl w:val="0"/>
              </w:rPr>
              <w:t xml:space="preserve">Converts to regular NPS; 60% lump sum + 40% annuity at maturity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Fonts w:ascii="Arial" w:cs="Arial" w:eastAsia="Arial" w:hAnsi="Arial"/>
                <w:b w:val="1"/>
                <w:bCs w:val="1"/>
                <w:color w:val="2c3e50"/>
                <w:sz w:val="20"/>
                <w:szCs w:val="20"/>
                <w:rtl w:val="0"/>
              </w:rPr>
              <w:t xml:space="preserve">Partial Withdrawal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Fonts w:ascii="Arial" w:cs="Arial" w:eastAsia="Arial" w:hAnsi="Arial"/>
                <w:color w:val="2c3e50"/>
                <w:sz w:val="20"/>
                <w:szCs w:val="20"/>
                <w:rtl w:val="0"/>
              </w:rPr>
              <w:t xml:space="preserve">Up to 25% of contributions after 3 years (education/medical)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Fonts w:ascii="Arial" w:cs="Arial" w:eastAsia="Arial" w:hAnsi="Arial"/>
                <w:b w:val="1"/>
                <w:bCs w:val="1"/>
                <w:color w:val="2c3e50"/>
                <w:sz w:val="20"/>
                <w:szCs w:val="20"/>
                <w:rtl w:val="0"/>
              </w:rPr>
              <w:t xml:space="preserve">Tax Benefit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Fonts w:ascii="Arial" w:cs="Arial" w:eastAsia="Arial" w:hAnsi="Arial"/>
                <w:color w:val="2c3e50"/>
                <w:sz w:val="20"/>
                <w:szCs w:val="20"/>
                <w:rtl w:val="0"/>
              </w:rPr>
              <w:t xml:space="preserve">Section 80CCD(1B) — up to Rs 50,000 additional deduction</w:t>
            </w:r>
            <w:r w:rsidDel="00000000" w:rsidR="00000000" w:rsidRPr="00000000">
              <w:rPr>
                <w:rtl w:val="0"/>
              </w:rPr>
            </w:r>
          </w:p>
        </w:tc>
      </w:tr>
    </w:tbl>
    <w:p w:rsidR="00000000" w:rsidDel="00000000" w:rsidP="00000000" w:rsidRDefault="00000000" w:rsidRPr="00000000" w14:paraId="0000006B">
      <w:pPr>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6. Asset Allocation &amp; Diversification Strategy</w:t>
      </w:r>
      <w:r w:rsidDel="00000000" w:rsidR="00000000" w:rsidRPr="00000000">
        <w:rPr>
          <w:rtl w:val="0"/>
        </w:rPr>
      </w:r>
    </w:p>
    <w:p w:rsidR="00000000" w:rsidDel="00000000" w:rsidP="00000000" w:rsidRDefault="00000000" w:rsidRPr="00000000" w14:paraId="0000006D">
      <w:pPr>
        <w:spacing w:after="100" w:before="60" w:lineRule="auto"/>
        <w:jc w:val="left"/>
        <w:rPr/>
      </w:pPr>
      <w:r w:rsidDel="00000000" w:rsidR="00000000" w:rsidRPr="00000000">
        <w:rPr>
          <w:rFonts w:ascii="Arial" w:cs="Arial" w:eastAsia="Arial" w:hAnsi="Arial"/>
          <w:color w:val="2c3e50"/>
          <w:sz w:val="22"/>
          <w:szCs w:val="22"/>
          <w:rtl w:val="0"/>
        </w:rPr>
        <w:t xml:space="preserve">Asset allocation is the single most important driver of long-term investment success — more important than individual fund selection. By combining Gold ETF, Nifty 50 Index Fund, and NPS Vatsalya, you create a portfolio that spans three asset classes with very different risk-return profiles and correlation patterns.</w:t>
      </w:r>
      <w:r w:rsidDel="00000000" w:rsidR="00000000" w:rsidRPr="00000000">
        <w:rPr>
          <w:rtl w:val="0"/>
        </w:rPr>
      </w:r>
    </w:p>
    <w:p w:rsidR="00000000" w:rsidDel="00000000" w:rsidP="00000000" w:rsidRDefault="00000000" w:rsidRPr="00000000" w14:paraId="0000006E">
      <w:pPr>
        <w:pStyle w:val="Heading2"/>
        <w:spacing w:after="100" w:before="220" w:lineRule="auto"/>
        <w:rPr/>
      </w:pPr>
      <w:r w:rsidDel="00000000" w:rsidR="00000000" w:rsidRPr="00000000">
        <w:rPr>
          <w:rFonts w:ascii="Arial" w:cs="Arial" w:eastAsia="Arial" w:hAnsi="Arial"/>
          <w:b w:val="1"/>
          <w:bCs w:val="1"/>
          <w:color w:val="0d7377"/>
          <w:sz w:val="28"/>
          <w:szCs w:val="28"/>
          <w:rtl w:val="0"/>
        </w:rPr>
        <w:t xml:space="preserve">Suggested Allocation by Child's Age Phase</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00"/>
        <w:gridCol w:w="1400"/>
        <w:gridCol w:w="1500"/>
        <w:gridCol w:w="1700"/>
        <w:gridCol w:w="1660"/>
        <w:tblGridChange w:id="0">
          <w:tblGrid>
            <w:gridCol w:w="1700"/>
            <w:gridCol w:w="1400"/>
            <w:gridCol w:w="1400"/>
            <w:gridCol w:w="1500"/>
            <w:gridCol w:w="1700"/>
            <w:gridCol w:w="16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6F">
            <w:pPr>
              <w:jc w:val="center"/>
              <w:rPr/>
            </w:pPr>
            <w:r w:rsidDel="00000000" w:rsidR="00000000" w:rsidRPr="00000000">
              <w:rPr>
                <w:rFonts w:ascii="Arial" w:cs="Arial" w:eastAsia="Arial" w:hAnsi="Arial"/>
                <w:b w:val="1"/>
                <w:bCs w:val="1"/>
                <w:color w:val="ffffff"/>
                <w:sz w:val="18"/>
                <w:szCs w:val="18"/>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70">
            <w:pPr>
              <w:jc w:val="center"/>
              <w:rPr/>
            </w:pPr>
            <w:r w:rsidDel="00000000" w:rsidR="00000000" w:rsidRPr="00000000">
              <w:rPr>
                <w:rFonts w:ascii="Arial" w:cs="Arial" w:eastAsia="Arial" w:hAnsi="Arial"/>
                <w:b w:val="1"/>
                <w:bCs w:val="1"/>
                <w:color w:val="ffffff"/>
                <w:sz w:val="18"/>
                <w:szCs w:val="18"/>
                <w:rtl w:val="0"/>
              </w:rPr>
              <w:t xml:space="preserve">Child's 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71">
            <w:pPr>
              <w:jc w:val="center"/>
              <w:rPr/>
            </w:pPr>
            <w:r w:rsidDel="00000000" w:rsidR="00000000" w:rsidRPr="00000000">
              <w:rPr>
                <w:rFonts w:ascii="Arial" w:cs="Arial" w:eastAsia="Arial" w:hAnsi="Arial"/>
                <w:b w:val="1"/>
                <w:bCs w:val="1"/>
                <w:color w:val="ffffff"/>
                <w:sz w:val="18"/>
                <w:szCs w:val="18"/>
                <w:rtl w:val="0"/>
              </w:rPr>
              <w:t xml:space="preserve">Gold ETF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72">
            <w:pPr>
              <w:jc w:val="center"/>
              <w:rPr/>
            </w:pPr>
            <w:r w:rsidDel="00000000" w:rsidR="00000000" w:rsidRPr="00000000">
              <w:rPr>
                <w:rFonts w:ascii="Arial" w:cs="Arial" w:eastAsia="Arial" w:hAnsi="Arial"/>
                <w:b w:val="1"/>
                <w:bCs w:val="1"/>
                <w:color w:val="ffffff"/>
                <w:sz w:val="18"/>
                <w:szCs w:val="18"/>
                <w:rtl w:val="0"/>
              </w:rPr>
              <w:t xml:space="preserve">Nifty 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73">
            <w:pPr>
              <w:jc w:val="center"/>
              <w:rPr/>
            </w:pPr>
            <w:r w:rsidDel="00000000" w:rsidR="00000000" w:rsidRPr="00000000">
              <w:rPr>
                <w:rFonts w:ascii="Arial" w:cs="Arial" w:eastAsia="Arial" w:hAnsi="Arial"/>
                <w:b w:val="1"/>
                <w:bCs w:val="1"/>
                <w:color w:val="ffffff"/>
                <w:sz w:val="18"/>
                <w:szCs w:val="18"/>
                <w:rtl w:val="0"/>
              </w:rPr>
              <w:t xml:space="preserve">NPS Vatsalya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074">
            <w:pPr>
              <w:jc w:val="center"/>
              <w:rPr/>
            </w:pPr>
            <w:r w:rsidDel="00000000" w:rsidR="00000000" w:rsidRPr="00000000">
              <w:rPr>
                <w:rFonts w:ascii="Arial" w:cs="Arial" w:eastAsia="Arial" w:hAnsi="Arial"/>
                <w:b w:val="1"/>
                <w:bCs w:val="1"/>
                <w:color w:val="ffffff"/>
                <w:sz w:val="18"/>
                <w:szCs w:val="18"/>
                <w:rtl w:val="0"/>
              </w:rPr>
              <w:t xml:space="preserve">Rationale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5">
            <w:pPr>
              <w:jc w:val="left"/>
              <w:rPr/>
            </w:pPr>
            <w:r w:rsidDel="00000000" w:rsidR="00000000" w:rsidRPr="00000000">
              <w:rPr>
                <w:rFonts w:ascii="Arial" w:cs="Arial" w:eastAsia="Arial" w:hAnsi="Arial"/>
                <w:b w:val="0"/>
                <w:bCs w:val="0"/>
                <w:color w:val="2c3e50"/>
                <w:sz w:val="18"/>
                <w:szCs w:val="18"/>
                <w:rtl w:val="0"/>
              </w:rPr>
              <w:t xml:space="preserve">Aggressive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6">
            <w:pPr>
              <w:jc w:val="center"/>
              <w:rPr/>
            </w:pPr>
            <w:r w:rsidDel="00000000" w:rsidR="00000000" w:rsidRPr="00000000">
              <w:rPr>
                <w:rFonts w:ascii="Arial" w:cs="Arial" w:eastAsia="Arial" w:hAnsi="Arial"/>
                <w:b w:val="1"/>
                <w:bCs w:val="1"/>
                <w:color w:val="2c3e50"/>
                <w:sz w:val="18"/>
                <w:szCs w:val="18"/>
                <w:rtl w:val="0"/>
              </w:rPr>
              <w:t xml:space="preserve">0–10 yrs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7">
            <w:pPr>
              <w:jc w:val="center"/>
              <w:rPr/>
            </w:pPr>
            <w:r w:rsidDel="00000000" w:rsidR="00000000" w:rsidRPr="00000000">
              <w:rPr>
                <w:rFonts w:ascii="Arial" w:cs="Arial" w:eastAsia="Arial" w:hAnsi="Arial"/>
                <w:b w:val="1"/>
                <w:bCs w:val="1"/>
                <w:color w:val="e67e22"/>
                <w:sz w:val="18"/>
                <w:szCs w:val="18"/>
                <w:rtl w:val="0"/>
              </w:rPr>
              <w:t xml:space="preserve">15–20%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8">
            <w:pPr>
              <w:jc w:val="center"/>
              <w:rPr/>
            </w:pPr>
            <w:r w:rsidDel="00000000" w:rsidR="00000000" w:rsidRPr="00000000">
              <w:rPr>
                <w:rFonts w:ascii="Arial" w:cs="Arial" w:eastAsia="Arial" w:hAnsi="Arial"/>
                <w:b w:val="1"/>
                <w:bCs w:val="1"/>
                <w:color w:val="2980b9"/>
                <w:sz w:val="18"/>
                <w:szCs w:val="18"/>
                <w:rtl w:val="0"/>
              </w:rPr>
              <w:t xml:space="preserve">60–65%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9">
            <w:pPr>
              <w:jc w:val="center"/>
              <w:rPr/>
            </w:pPr>
            <w:r w:rsidDel="00000000" w:rsidR="00000000" w:rsidRPr="00000000">
              <w:rPr>
                <w:rFonts w:ascii="Arial" w:cs="Arial" w:eastAsia="Arial" w:hAnsi="Arial"/>
                <w:b w:val="1"/>
                <w:bCs w:val="1"/>
                <w:color w:val="1abc9c"/>
                <w:sz w:val="18"/>
                <w:szCs w:val="18"/>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7A">
            <w:pPr>
              <w:jc w:val="left"/>
              <w:rPr/>
            </w:pPr>
            <w:r w:rsidDel="00000000" w:rsidR="00000000" w:rsidRPr="00000000">
              <w:rPr>
                <w:rFonts w:ascii="Arial" w:cs="Arial" w:eastAsia="Arial" w:hAnsi="Arial"/>
                <w:b w:val="0"/>
                <w:bCs w:val="0"/>
                <w:color w:val="2c3e50"/>
                <w:sz w:val="18"/>
                <w:szCs w:val="18"/>
                <w:rtl w:val="0"/>
              </w:rPr>
              <w:t xml:space="preserve">Maximum time horizon = maximum equity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7B">
            <w:pPr>
              <w:jc w:val="left"/>
              <w:rPr/>
            </w:pPr>
            <w:r w:rsidDel="00000000" w:rsidR="00000000" w:rsidRPr="00000000">
              <w:rPr>
                <w:rFonts w:ascii="Arial" w:cs="Arial" w:eastAsia="Arial" w:hAnsi="Arial"/>
                <w:b w:val="0"/>
                <w:bCs w:val="0"/>
                <w:color w:val="2c3e50"/>
                <w:sz w:val="18"/>
                <w:szCs w:val="18"/>
                <w:rtl w:val="0"/>
              </w:rPr>
              <w:t xml:space="preserve">Balanced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7C">
            <w:pPr>
              <w:jc w:val="center"/>
              <w:rPr/>
            </w:pPr>
            <w:r w:rsidDel="00000000" w:rsidR="00000000" w:rsidRPr="00000000">
              <w:rPr>
                <w:rFonts w:ascii="Arial" w:cs="Arial" w:eastAsia="Arial" w:hAnsi="Arial"/>
                <w:b w:val="1"/>
                <w:bCs w:val="1"/>
                <w:color w:val="2c3e50"/>
                <w:sz w:val="18"/>
                <w:szCs w:val="18"/>
                <w:rtl w:val="0"/>
              </w:rPr>
              <w:t xml:space="preserve">10–15 yrs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7D">
            <w:pPr>
              <w:jc w:val="center"/>
              <w:rPr/>
            </w:pPr>
            <w:r w:rsidDel="00000000" w:rsidR="00000000" w:rsidRPr="00000000">
              <w:rPr>
                <w:rFonts w:ascii="Arial" w:cs="Arial" w:eastAsia="Arial" w:hAnsi="Arial"/>
                <w:b w:val="1"/>
                <w:bCs w:val="1"/>
                <w:color w:val="e67e22"/>
                <w:sz w:val="18"/>
                <w:szCs w:val="18"/>
                <w:rtl w:val="0"/>
              </w:rPr>
              <w:t xml:space="preserve">20–25%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7E">
            <w:pPr>
              <w:jc w:val="center"/>
              <w:rPr/>
            </w:pPr>
            <w:r w:rsidDel="00000000" w:rsidR="00000000" w:rsidRPr="00000000">
              <w:rPr>
                <w:rFonts w:ascii="Arial" w:cs="Arial" w:eastAsia="Arial" w:hAnsi="Arial"/>
                <w:b w:val="1"/>
                <w:bCs w:val="1"/>
                <w:color w:val="2980b9"/>
                <w:sz w:val="18"/>
                <w:szCs w:val="18"/>
                <w:rtl w:val="0"/>
              </w:rPr>
              <w:t xml:space="preserve">55–60%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7F">
            <w:pPr>
              <w:jc w:val="center"/>
              <w:rPr/>
            </w:pPr>
            <w:r w:rsidDel="00000000" w:rsidR="00000000" w:rsidRPr="00000000">
              <w:rPr>
                <w:rFonts w:ascii="Arial" w:cs="Arial" w:eastAsia="Arial" w:hAnsi="Arial"/>
                <w:b w:val="1"/>
                <w:bCs w:val="1"/>
                <w:color w:val="1abc9c"/>
                <w:sz w:val="18"/>
                <w:szCs w:val="18"/>
                <w:rtl w:val="0"/>
              </w:rPr>
              <w:t xml:space="preserve">20–25%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80">
            <w:pPr>
              <w:jc w:val="left"/>
              <w:rPr/>
            </w:pPr>
            <w:r w:rsidDel="00000000" w:rsidR="00000000" w:rsidRPr="00000000">
              <w:rPr>
                <w:rFonts w:ascii="Arial" w:cs="Arial" w:eastAsia="Arial" w:hAnsi="Arial"/>
                <w:b w:val="0"/>
                <w:bCs w:val="0"/>
                <w:color w:val="2c3e50"/>
                <w:sz w:val="18"/>
                <w:szCs w:val="18"/>
                <w:rtl w:val="0"/>
              </w:rPr>
              <w:t xml:space="preserve">Maintain equity growth, start balancing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1">
            <w:pPr>
              <w:jc w:val="left"/>
              <w:rPr/>
            </w:pPr>
            <w:r w:rsidDel="00000000" w:rsidR="00000000" w:rsidRPr="00000000">
              <w:rPr>
                <w:rFonts w:ascii="Arial" w:cs="Arial" w:eastAsia="Arial" w:hAnsi="Arial"/>
                <w:b w:val="0"/>
                <w:bCs w:val="0"/>
                <w:color w:val="2c3e50"/>
                <w:sz w:val="18"/>
                <w:szCs w:val="18"/>
                <w:rtl w:val="0"/>
              </w:rPr>
              <w:t xml:space="preserve">Pre-Goal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2">
            <w:pPr>
              <w:jc w:val="center"/>
              <w:rPr/>
            </w:pPr>
            <w:r w:rsidDel="00000000" w:rsidR="00000000" w:rsidRPr="00000000">
              <w:rPr>
                <w:rFonts w:ascii="Arial" w:cs="Arial" w:eastAsia="Arial" w:hAnsi="Arial"/>
                <w:b w:val="1"/>
                <w:bCs w:val="1"/>
                <w:color w:val="2c3e50"/>
                <w:sz w:val="18"/>
                <w:szCs w:val="18"/>
                <w:rtl w:val="0"/>
              </w:rPr>
              <w:t xml:space="preserve">15–18 yrs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3">
            <w:pPr>
              <w:jc w:val="center"/>
              <w:rPr/>
            </w:pPr>
            <w:r w:rsidDel="00000000" w:rsidR="00000000" w:rsidRPr="00000000">
              <w:rPr>
                <w:rFonts w:ascii="Arial" w:cs="Arial" w:eastAsia="Arial" w:hAnsi="Arial"/>
                <w:b w:val="1"/>
                <w:bCs w:val="1"/>
                <w:color w:val="e67e22"/>
                <w:sz w:val="18"/>
                <w:szCs w:val="18"/>
                <w:rtl w:val="0"/>
              </w:rPr>
              <w:t xml:space="preserve">25–30%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4">
            <w:pPr>
              <w:jc w:val="center"/>
              <w:rPr/>
            </w:pPr>
            <w:r w:rsidDel="00000000" w:rsidR="00000000" w:rsidRPr="00000000">
              <w:rPr>
                <w:rFonts w:ascii="Arial" w:cs="Arial" w:eastAsia="Arial" w:hAnsi="Arial"/>
                <w:b w:val="1"/>
                <w:bCs w:val="1"/>
                <w:color w:val="2980b9"/>
                <w:sz w:val="18"/>
                <w:szCs w:val="18"/>
                <w:rtl w:val="0"/>
              </w:rPr>
              <w:t xml:space="preserve">45–50%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5">
            <w:pPr>
              <w:jc w:val="center"/>
              <w:rPr/>
            </w:pPr>
            <w:r w:rsidDel="00000000" w:rsidR="00000000" w:rsidRPr="00000000">
              <w:rPr>
                <w:rFonts w:ascii="Arial" w:cs="Arial" w:eastAsia="Arial" w:hAnsi="Arial"/>
                <w:b w:val="1"/>
                <w:bCs w:val="1"/>
                <w:color w:val="1abc9c"/>
                <w:sz w:val="18"/>
                <w:szCs w:val="18"/>
                <w:rtl w:val="0"/>
              </w:rPr>
              <w:t xml:space="preserve">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80.0" w:type="dxa"/>
              <w:left w:w="100.0" w:type="dxa"/>
              <w:bottom w:w="80.0" w:type="dxa"/>
              <w:right w:w="100.0" w:type="dxa"/>
            </w:tcMar>
          </w:tcPr>
          <w:p w:rsidR="00000000" w:rsidDel="00000000" w:rsidP="00000000" w:rsidRDefault="00000000" w:rsidRPr="00000000" w14:paraId="00000086">
            <w:pPr>
              <w:jc w:val="left"/>
              <w:rPr/>
            </w:pPr>
            <w:r w:rsidDel="00000000" w:rsidR="00000000" w:rsidRPr="00000000">
              <w:rPr>
                <w:rFonts w:ascii="Arial" w:cs="Arial" w:eastAsia="Arial" w:hAnsi="Arial"/>
                <w:b w:val="0"/>
                <w:bCs w:val="0"/>
                <w:color w:val="2c3e50"/>
                <w:sz w:val="18"/>
                <w:szCs w:val="18"/>
                <w:rtl w:val="0"/>
              </w:rPr>
              <w:t xml:space="preserve">Shift toward safety as goal approaches</w:t>
            </w: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spacing w:after="100" w:before="220" w:lineRule="auto"/>
        <w:rPr/>
      </w:pPr>
      <w:r w:rsidDel="00000000" w:rsidR="00000000" w:rsidRPr="00000000">
        <w:rPr>
          <w:rFonts w:ascii="Arial" w:cs="Arial" w:eastAsia="Arial" w:hAnsi="Arial"/>
          <w:b w:val="1"/>
          <w:bCs w:val="1"/>
          <w:color w:val="0d7377"/>
          <w:sz w:val="28"/>
          <w:szCs w:val="28"/>
          <w:rtl w:val="0"/>
        </w:rPr>
        <w:t xml:space="preserve">How This Combination Manages Risk</w:t>
      </w:r>
      <w:r w:rsidDel="00000000" w:rsidR="00000000" w:rsidRPr="00000000">
        <w:rPr>
          <w:rtl w:val="0"/>
        </w:rPr>
      </w:r>
    </w:p>
    <w:p w:rsidR="00000000" w:rsidDel="00000000" w:rsidP="00000000" w:rsidRDefault="00000000" w:rsidRPr="00000000" w14:paraId="00000089">
      <w:pPr>
        <w:spacing w:after="60" w:before="60" w:lineRule="auto"/>
        <w:ind w:left="360" w:hanging="360"/>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Equity-Commodity Counterbalance: </w:t>
      </w:r>
      <w:r w:rsidDel="00000000" w:rsidR="00000000" w:rsidRPr="00000000">
        <w:rPr>
          <w:rFonts w:ascii="Arial" w:cs="Arial" w:eastAsia="Arial" w:hAnsi="Arial"/>
          <w:color w:val="2c3e50"/>
          <w:sz w:val="22"/>
          <w:szCs w:val="22"/>
          <w:rtl w:val="0"/>
        </w:rPr>
        <w:t xml:space="preserve">Gold and equities typically move in opposite directions during market stress. When Nifty 50 falls sharply, Gold ETF often appreciates — reducing overall portfolio drawdown.</w:t>
      </w:r>
      <w:r w:rsidDel="00000000" w:rsidR="00000000" w:rsidRPr="00000000">
        <w:rPr>
          <w:rtl w:val="0"/>
        </w:rPr>
      </w:r>
    </w:p>
    <w:p w:rsidR="00000000" w:rsidDel="00000000" w:rsidP="00000000" w:rsidRDefault="00000000" w:rsidRPr="00000000" w14:paraId="0000008A">
      <w:pPr>
        <w:spacing w:after="60" w:before="60" w:lineRule="auto"/>
        <w:ind w:left="360" w:hanging="360"/>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Government Safety Net: </w:t>
      </w:r>
      <w:r w:rsidDel="00000000" w:rsidR="00000000" w:rsidRPr="00000000">
        <w:rPr>
          <w:rFonts w:ascii="Arial" w:cs="Arial" w:eastAsia="Arial" w:hAnsi="Arial"/>
          <w:color w:val="2c3e50"/>
          <w:sz w:val="22"/>
          <w:szCs w:val="22"/>
          <w:rtl w:val="0"/>
        </w:rPr>
        <w:t xml:space="preserve">NPS Vatsalya's regulatory backing and debt component ensure that even in worst-case scenarios, a portion of the portfolio is protected.</w:t>
      </w:r>
      <w:r w:rsidDel="00000000" w:rsidR="00000000" w:rsidRPr="00000000">
        <w:rPr>
          <w:rtl w:val="0"/>
        </w:rPr>
      </w:r>
    </w:p>
    <w:p w:rsidR="00000000" w:rsidDel="00000000" w:rsidP="00000000" w:rsidRDefault="00000000" w:rsidRPr="00000000" w14:paraId="0000008B">
      <w:pPr>
        <w:spacing w:after="60" w:before="60" w:lineRule="auto"/>
        <w:ind w:left="360" w:hanging="360"/>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Rupee Cost Averaging via SIP: </w:t>
      </w:r>
      <w:r w:rsidDel="00000000" w:rsidR="00000000" w:rsidRPr="00000000">
        <w:rPr>
          <w:rFonts w:ascii="Arial" w:cs="Arial" w:eastAsia="Arial" w:hAnsi="Arial"/>
          <w:color w:val="2c3e50"/>
          <w:sz w:val="22"/>
          <w:szCs w:val="22"/>
          <w:rtl w:val="0"/>
        </w:rPr>
        <w:t xml:space="preserve">Monthly SIPs across all three instruments means you automatically buy more units when prices are low and fewer when prices are high — averaging out purchase cost over time.</w:t>
      </w:r>
      <w:r w:rsidDel="00000000" w:rsidR="00000000" w:rsidRPr="00000000">
        <w:rPr>
          <w:rtl w:val="0"/>
        </w:rPr>
      </w:r>
    </w:p>
    <w:p w:rsidR="00000000" w:rsidDel="00000000" w:rsidP="00000000" w:rsidRDefault="00000000" w:rsidRPr="00000000" w14:paraId="0000008C">
      <w:pPr>
        <w:spacing w:after="60" w:before="60" w:lineRule="auto"/>
        <w:ind w:left="360" w:hanging="360"/>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Sectoral Diversification: </w:t>
      </w:r>
      <w:r w:rsidDel="00000000" w:rsidR="00000000" w:rsidRPr="00000000">
        <w:rPr>
          <w:rFonts w:ascii="Arial" w:cs="Arial" w:eastAsia="Arial" w:hAnsi="Arial"/>
          <w:color w:val="2c3e50"/>
          <w:sz w:val="22"/>
          <w:szCs w:val="22"/>
          <w:rtl w:val="0"/>
        </w:rPr>
        <w:t xml:space="preserve">Nifty 50 alone spans 13+ sectors. Combined with gold (commodity) and NPS (debt/equity mix), the portfolio achieves true cross-asset diversification.</w:t>
      </w:r>
      <w:r w:rsidDel="00000000" w:rsidR="00000000" w:rsidRPr="00000000">
        <w:rPr>
          <w:rtl w:val="0"/>
        </w:rPr>
      </w:r>
    </w:p>
    <w:p w:rsidR="00000000" w:rsidDel="00000000" w:rsidP="00000000" w:rsidRDefault="00000000" w:rsidRPr="00000000" w14:paraId="0000008D">
      <w:pPr>
        <w:rPr/>
      </w:pPr>
      <w:r w:rsidDel="00000000" w:rsidR="00000000" w:rsidRPr="00000000">
        <w:br w:type="page"/>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8e44ad" w:val="clear"/>
            <w:tcMar>
              <w:top w:w="140.0" w:type="dxa"/>
              <w:left w:w="200.0" w:type="dxa"/>
              <w:bottom w:w="140.0" w:type="dxa"/>
              <w:right w:w="200.0" w:type="dxa"/>
            </w:tcMar>
          </w:tcPr>
          <w:p w:rsidR="00000000" w:rsidDel="00000000" w:rsidP="00000000" w:rsidRDefault="00000000" w:rsidRPr="00000000" w14:paraId="0000008E">
            <w:pPr>
              <w:jc w:val="left"/>
              <w:rPr/>
            </w:pPr>
            <w:r w:rsidDel="00000000" w:rsidR="00000000" w:rsidRPr="00000000">
              <w:rPr>
                <w:rFonts w:ascii="Arial" w:cs="Arial" w:eastAsia="Arial" w:hAnsi="Arial"/>
                <w:b w:val="1"/>
                <w:bCs w:val="1"/>
                <w:color w:val="ffffff"/>
                <w:sz w:val="32"/>
                <w:szCs w:val="32"/>
                <w:rtl w:val="0"/>
              </w:rPr>
              <w:t xml:space="preserve">Expert Note: Midcap &amp; Small Cap Index Funds</w:t>
            </w: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8e44ad" w:space="0" w:sz="6" w:val="single"/>
              <w:left w:color="8e44ad" w:space="0" w:sz="20" w:val="single"/>
              <w:bottom w:color="000000" w:space="0" w:sz="0" w:val="nil"/>
              <w:right w:color="8e44ad" w:space="0" w:sz="6" w:val="single"/>
            </w:tcBorders>
            <w:shd w:fill="f5eef8" w:val="clear"/>
            <w:tcMar>
              <w:top w:w="80.0" w:type="dxa"/>
              <w:left w:w="200.0" w:type="dxa"/>
              <w:bottom w:w="80.0" w:type="dxa"/>
              <w:right w:w="15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color w:val="8e44ad"/>
                <w:sz w:val="24"/>
                <w:szCs w:val="24"/>
                <w:rtl w:val="0"/>
              </w:rPr>
              <w:t xml:space="preserve">For Investment Periods Greater Than 15 Years Only</w:t>
            </w:r>
            <w:r w:rsidDel="00000000" w:rsidR="00000000" w:rsidRPr="00000000">
              <w:rPr>
                <w:rtl w:val="0"/>
              </w:rPr>
            </w:r>
          </w:p>
        </w:tc>
      </w:tr>
      <w:tr>
        <w:trPr>
          <w:cantSplit w:val="0"/>
          <w:tblHeader w:val="0"/>
        </w:trPr>
        <w:tc>
          <w:tcPr>
            <w:tcBorders>
              <w:top w:color="000000" w:space="0" w:sz="0" w:val="nil"/>
              <w:left w:color="8e44ad" w:space="0" w:sz="20" w:val="single"/>
              <w:bottom w:color="000000" w:space="0" w:sz="0" w:val="nil"/>
              <w:right w:color="8e44ad" w:space="0" w:sz="6" w:val="single"/>
            </w:tcBorders>
            <w:shd w:fill="f5eef8" w:val="clear"/>
            <w:tcMar>
              <w:top w:w="80.0" w:type="dxa"/>
              <w:left w:w="200.0" w:type="dxa"/>
              <w:bottom w:w="80.0" w:type="dxa"/>
              <w:right w:w="150.0" w:type="dxa"/>
            </w:tcMar>
          </w:tcPr>
          <w:p w:rsidR="00000000" w:rsidDel="00000000" w:rsidP="00000000" w:rsidRDefault="00000000" w:rsidRPr="00000000" w14:paraId="00000091">
            <w:pPr>
              <w:rPr/>
            </w:pPr>
            <w:r w:rsidDel="00000000" w:rsidR="00000000" w:rsidRPr="00000000">
              <w:rPr>
                <w:rtl w:val="0"/>
              </w:rPr>
            </w:r>
          </w:p>
        </w:tc>
      </w:tr>
      <w:tr>
        <w:trPr>
          <w:cantSplit w:val="0"/>
          <w:tblHeader w:val="0"/>
        </w:trPr>
        <w:tc>
          <w:tcPr>
            <w:tcBorders>
              <w:top w:color="000000" w:space="0" w:sz="0" w:val="nil"/>
              <w:left w:color="8e44ad" w:space="0" w:sz="20" w:val="single"/>
              <w:bottom w:color="8e44ad" w:space="0" w:sz="6" w:val="single"/>
              <w:right w:color="8e44ad" w:space="0" w:sz="6" w:val="single"/>
            </w:tcBorders>
            <w:shd w:fill="f5eef8" w:val="clear"/>
            <w:tcMar>
              <w:top w:w="80.0" w:type="dxa"/>
              <w:left w:w="200.0" w:type="dxa"/>
              <w:bottom w:w="80.0" w:type="dxa"/>
              <w:right w:w="150.0" w:type="dxa"/>
            </w:tcMar>
          </w:tcPr>
          <w:p w:rsidR="00000000" w:rsidDel="00000000" w:rsidP="00000000" w:rsidRDefault="00000000" w:rsidRPr="00000000" w14:paraId="00000092">
            <w:pPr>
              <w:rPr/>
            </w:pPr>
            <w:r w:rsidDel="00000000" w:rsidR="00000000" w:rsidRPr="00000000">
              <w:rPr>
                <w:rFonts w:ascii="Arial" w:cs="Arial" w:eastAsia="Arial" w:hAnsi="Arial"/>
                <w:color w:val="2c3e50"/>
                <w:sz w:val="22"/>
                <w:szCs w:val="22"/>
                <w:rtl w:val="0"/>
              </w:rPr>
              <w:t xml:space="preserve">Some seasoned investment personalities — including </w:t>
            </w:r>
            <w:r w:rsidDel="00000000" w:rsidR="00000000" w:rsidRPr="00000000">
              <w:rPr>
                <w:rFonts w:ascii="Arial" w:cs="Arial" w:eastAsia="Arial" w:hAnsi="Arial"/>
                <w:b w:val="1"/>
                <w:bCs w:val="1"/>
                <w:color w:val="2c3e50"/>
                <w:sz w:val="22"/>
                <w:szCs w:val="22"/>
                <w:rtl w:val="0"/>
              </w:rPr>
              <w:t xml:space="preserve">Radhika Gupta, CEO of Edelweiss Mutual Fund</w:t>
            </w:r>
            <w:r w:rsidDel="00000000" w:rsidR="00000000" w:rsidRPr="00000000">
              <w:rPr>
                <w:rFonts w:ascii="Arial" w:cs="Arial" w:eastAsia="Arial" w:hAnsi="Arial"/>
                <w:color w:val="2c3e50"/>
                <w:sz w:val="22"/>
                <w:szCs w:val="22"/>
                <w:rtl w:val="0"/>
              </w:rPr>
              <w:t xml:space="preserve"> and one of India's most respected investment thought leaders suggest that investors with a horizon of </w:t>
            </w:r>
            <w:r w:rsidDel="00000000" w:rsidR="00000000" w:rsidRPr="00000000">
              <w:rPr>
                <w:rFonts w:ascii="Arial" w:cs="Arial" w:eastAsia="Arial" w:hAnsi="Arial"/>
                <w:b w:val="1"/>
                <w:bCs w:val="1"/>
                <w:color w:val="8e44ad"/>
                <w:sz w:val="22"/>
                <w:szCs w:val="22"/>
                <w:rtl w:val="0"/>
              </w:rPr>
              <w:t xml:space="preserve">more than 15 years</w:t>
            </w:r>
            <w:r w:rsidDel="00000000" w:rsidR="00000000" w:rsidRPr="00000000">
              <w:rPr>
                <w:rFonts w:ascii="Arial" w:cs="Arial" w:eastAsia="Arial" w:hAnsi="Arial"/>
                <w:color w:val="2c3e50"/>
                <w:sz w:val="22"/>
                <w:szCs w:val="22"/>
                <w:rtl w:val="0"/>
              </w:rPr>
              <w:t xml:space="preserve"> can consider adding Midcap and Small Cap Index Funds to their portfolio. The reasoning: smaller companies have a longer growth runway and the compounding effect over 15+ years can result in significantly higher returns compared to large cap funds alone.</w:t>
            </w: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after="80" w:before="160" w:lineRule="auto"/>
        <w:rPr/>
      </w:pPr>
      <w:r w:rsidDel="00000000" w:rsidR="00000000" w:rsidRPr="00000000">
        <w:rPr>
          <w:rFonts w:ascii="Arial" w:cs="Arial" w:eastAsia="Arial" w:hAnsi="Arial"/>
          <w:b w:val="1"/>
          <w:bCs w:val="1"/>
          <w:color w:val="2c3e50"/>
          <w:sz w:val="24"/>
          <w:szCs w:val="24"/>
          <w:rtl w:val="0"/>
        </w:rPr>
        <w:t xml:space="preserve">Historical CAGR (Approximate, Long-Term)</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8e44ad" w:val="clear"/>
            <w:tcMar>
              <w:top w:w="80.0" w:type="dxa"/>
              <w:left w:w="100.0" w:type="dxa"/>
              <w:bottom w:w="80.0" w:type="dxa"/>
              <w:right w:w="100.0" w:type="dxa"/>
            </w:tcMar>
          </w:tcPr>
          <w:p w:rsidR="00000000" w:rsidDel="00000000" w:rsidP="00000000" w:rsidRDefault="00000000" w:rsidRPr="00000000" w14:paraId="00000095">
            <w:pPr>
              <w:jc w:val="center"/>
              <w:rPr/>
            </w:pPr>
            <w:r w:rsidDel="00000000" w:rsidR="00000000" w:rsidRPr="00000000">
              <w:rPr>
                <w:rFonts w:ascii="Arial" w:cs="Arial" w:eastAsia="Arial" w:hAnsi="Arial"/>
                <w:b w:val="1"/>
                <w:bCs w:val="1"/>
                <w:color w:val="ffffff"/>
                <w:sz w:val="18"/>
                <w:szCs w:val="18"/>
                <w:rtl w:val="0"/>
              </w:rPr>
              <w:t xml:space="preserve">Index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e44ad" w:val="clear"/>
            <w:tcMar>
              <w:top w:w="80.0" w:type="dxa"/>
              <w:left w:w="100.0" w:type="dxa"/>
              <w:bottom w:w="80.0" w:type="dxa"/>
              <w:right w:w="100.0" w:type="dxa"/>
            </w:tcMar>
          </w:tcPr>
          <w:p w:rsidR="00000000" w:rsidDel="00000000" w:rsidP="00000000" w:rsidRDefault="00000000" w:rsidRPr="00000000" w14:paraId="00000096">
            <w:pPr>
              <w:jc w:val="center"/>
              <w:rPr/>
            </w:pPr>
            <w:r w:rsidDel="00000000" w:rsidR="00000000" w:rsidRPr="00000000">
              <w:rPr>
                <w:rFonts w:ascii="Arial" w:cs="Arial" w:eastAsia="Arial" w:hAnsi="Arial"/>
                <w:b w:val="1"/>
                <w:bCs w:val="1"/>
                <w:color w:val="ffffff"/>
                <w:sz w:val="18"/>
                <w:szCs w:val="18"/>
                <w:rtl w:val="0"/>
              </w:rPr>
              <w:t xml:space="preserve">10-Year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e44ad" w:val="clear"/>
            <w:tcMar>
              <w:top w:w="80.0" w:type="dxa"/>
              <w:left w:w="100.0" w:type="dxa"/>
              <w:bottom w:w="80.0" w:type="dxa"/>
              <w:right w:w="100.0" w:type="dxa"/>
            </w:tcMar>
          </w:tcPr>
          <w:p w:rsidR="00000000" w:rsidDel="00000000" w:rsidP="00000000" w:rsidRDefault="00000000" w:rsidRPr="00000000" w14:paraId="00000097">
            <w:pPr>
              <w:jc w:val="center"/>
              <w:rPr/>
            </w:pPr>
            <w:r w:rsidDel="00000000" w:rsidR="00000000" w:rsidRPr="00000000">
              <w:rPr>
                <w:rFonts w:ascii="Arial" w:cs="Arial" w:eastAsia="Arial" w:hAnsi="Arial"/>
                <w:b w:val="1"/>
                <w:bCs w:val="1"/>
                <w:color w:val="ffffff"/>
                <w:sz w:val="18"/>
                <w:szCs w:val="18"/>
                <w:rtl w:val="0"/>
              </w:rPr>
              <w:t xml:space="preserve">15-Year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e44ad" w:val="clear"/>
            <w:tcMar>
              <w:top w:w="80.0" w:type="dxa"/>
              <w:left w:w="100.0" w:type="dxa"/>
              <w:bottom w:w="80.0" w:type="dxa"/>
              <w:right w:w="100.0" w:type="dxa"/>
            </w:tcMar>
          </w:tcPr>
          <w:p w:rsidR="00000000" w:rsidDel="00000000" w:rsidP="00000000" w:rsidRDefault="00000000" w:rsidRPr="00000000" w14:paraId="00000098">
            <w:pPr>
              <w:jc w:val="center"/>
              <w:rPr/>
            </w:pPr>
            <w:r w:rsidDel="00000000" w:rsidR="00000000" w:rsidRPr="00000000">
              <w:rPr>
                <w:rFonts w:ascii="Arial" w:cs="Arial" w:eastAsia="Arial" w:hAnsi="Arial"/>
                <w:b w:val="1"/>
                <w:bCs w:val="1"/>
                <w:color w:val="ffffff"/>
                <w:sz w:val="18"/>
                <w:szCs w:val="18"/>
                <w:rtl w:val="0"/>
              </w:rPr>
              <w:t xml:space="preserve">Risk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e44ad" w:val="clear"/>
            <w:tcMar>
              <w:top w:w="80.0" w:type="dxa"/>
              <w:left w:w="100.0" w:type="dxa"/>
              <w:bottom w:w="80.0" w:type="dxa"/>
              <w:right w:w="100.0" w:type="dxa"/>
            </w:tcMar>
          </w:tcPr>
          <w:p w:rsidR="00000000" w:rsidDel="00000000" w:rsidP="00000000" w:rsidRDefault="00000000" w:rsidRPr="00000000" w14:paraId="00000099">
            <w:pPr>
              <w:jc w:val="center"/>
              <w:rPr/>
            </w:pPr>
            <w:r w:rsidDel="00000000" w:rsidR="00000000" w:rsidRPr="00000000">
              <w:rPr>
                <w:rFonts w:ascii="Arial" w:cs="Arial" w:eastAsia="Arial" w:hAnsi="Arial"/>
                <w:b w:val="1"/>
                <w:bCs w:val="1"/>
                <w:color w:val="ffffff"/>
                <w:sz w:val="18"/>
                <w:szCs w:val="18"/>
                <w:rtl w:val="0"/>
              </w:rPr>
              <w:t xml:space="preserve">Min. Horizon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eef8" w:val="clear"/>
            <w:tcMar>
              <w:top w:w="80.0" w:type="dxa"/>
              <w:left w:w="100.0" w:type="dxa"/>
              <w:bottom w:w="80.0" w:type="dxa"/>
              <w:right w:w="100.0" w:type="dxa"/>
            </w:tcMar>
          </w:tcPr>
          <w:p w:rsidR="00000000" w:rsidDel="00000000" w:rsidP="00000000" w:rsidRDefault="00000000" w:rsidRPr="00000000" w14:paraId="0000009A">
            <w:pPr>
              <w:jc w:val="center"/>
              <w:rPr/>
            </w:pPr>
            <w:r w:rsidDel="00000000" w:rsidR="00000000" w:rsidRPr="00000000">
              <w:rPr>
                <w:rFonts w:ascii="Arial" w:cs="Arial" w:eastAsia="Arial" w:hAnsi="Arial"/>
                <w:b w:val="0"/>
                <w:bCs w:val="0"/>
                <w:color w:val="2c3e50"/>
                <w:sz w:val="18"/>
                <w:szCs w:val="18"/>
                <w:rtl w:val="0"/>
              </w:rPr>
              <w:t xml:space="preserve">Nifty Midcap 150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eef8" w:val="clear"/>
            <w:tcMar>
              <w:top w:w="80.0" w:type="dxa"/>
              <w:left w:w="100.0" w:type="dxa"/>
              <w:bottom w:w="80.0" w:type="dxa"/>
              <w:right w:w="100.0" w:type="dxa"/>
            </w:tcMar>
          </w:tcPr>
          <w:p w:rsidR="00000000" w:rsidDel="00000000" w:rsidP="00000000" w:rsidRDefault="00000000" w:rsidRPr="00000000" w14:paraId="0000009B">
            <w:pPr>
              <w:jc w:val="center"/>
              <w:rPr/>
            </w:pPr>
            <w:r w:rsidDel="00000000" w:rsidR="00000000" w:rsidRPr="00000000">
              <w:rPr>
                <w:rFonts w:ascii="Arial" w:cs="Arial" w:eastAsia="Arial" w:hAnsi="Arial"/>
                <w:b w:val="1"/>
                <w:bCs w:val="1"/>
                <w:color w:val="1abc9c"/>
                <w:sz w:val="18"/>
                <w:szCs w:val="18"/>
                <w:rtl w:val="0"/>
              </w:rPr>
              <w:t xml:space="preserve">~18–20%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eef8" w:val="clear"/>
            <w:tcMar>
              <w:top w:w="80.0" w:type="dxa"/>
              <w:left w:w="100.0" w:type="dxa"/>
              <w:bottom w:w="80.0" w:type="dxa"/>
              <w:right w:w="100.0" w:type="dxa"/>
            </w:tcMar>
          </w:tcPr>
          <w:p w:rsidR="00000000" w:rsidDel="00000000" w:rsidP="00000000" w:rsidRDefault="00000000" w:rsidRPr="00000000" w14:paraId="0000009C">
            <w:pPr>
              <w:jc w:val="center"/>
              <w:rPr/>
            </w:pPr>
            <w:r w:rsidDel="00000000" w:rsidR="00000000" w:rsidRPr="00000000">
              <w:rPr>
                <w:rFonts w:ascii="Arial" w:cs="Arial" w:eastAsia="Arial" w:hAnsi="Arial"/>
                <w:b w:val="1"/>
                <w:bCs w:val="1"/>
                <w:color w:val="1abc9c"/>
                <w:sz w:val="18"/>
                <w:szCs w:val="18"/>
                <w:rtl w:val="0"/>
              </w:rPr>
              <w:t xml:space="preserve">~16–18%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eef8" w:val="clear"/>
            <w:tcMar>
              <w:top w:w="80.0" w:type="dxa"/>
              <w:left w:w="100.0" w:type="dxa"/>
              <w:bottom w:w="80.0" w:type="dxa"/>
              <w:right w:w="100.0" w:type="dxa"/>
            </w:tcMar>
          </w:tcPr>
          <w:p w:rsidR="00000000" w:rsidDel="00000000" w:rsidP="00000000" w:rsidRDefault="00000000" w:rsidRPr="00000000" w14:paraId="0000009D">
            <w:pPr>
              <w:jc w:val="center"/>
              <w:rPr/>
            </w:pPr>
            <w:r w:rsidDel="00000000" w:rsidR="00000000" w:rsidRPr="00000000">
              <w:rPr>
                <w:rFonts w:ascii="Arial" w:cs="Arial" w:eastAsia="Arial" w:hAnsi="Arial"/>
                <w:b w:val="1"/>
                <w:bCs w:val="1"/>
                <w:color w:val="e67e22"/>
                <w:sz w:val="18"/>
                <w:szCs w:val="18"/>
                <w:rtl w:val="0"/>
              </w:rPr>
              <w:t xml:space="preserve">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eef8" w:val="clear"/>
            <w:tcMar>
              <w:top w:w="80.0" w:type="dxa"/>
              <w:left w:w="100.0" w:type="dxa"/>
              <w:bottom w:w="80.0" w:type="dxa"/>
              <w:right w:w="100.0" w:type="dxa"/>
            </w:tcMar>
          </w:tcPr>
          <w:p w:rsidR="00000000" w:rsidDel="00000000" w:rsidP="00000000" w:rsidRDefault="00000000" w:rsidRPr="00000000" w14:paraId="0000009E">
            <w:pPr>
              <w:jc w:val="center"/>
              <w:rPr/>
            </w:pPr>
            <w:r w:rsidDel="00000000" w:rsidR="00000000" w:rsidRPr="00000000">
              <w:rPr>
                <w:rFonts w:ascii="Arial" w:cs="Arial" w:eastAsia="Arial" w:hAnsi="Arial"/>
                <w:b w:val="0"/>
                <w:bCs w:val="0"/>
                <w:color w:val="2c3e50"/>
                <w:sz w:val="18"/>
                <w:szCs w:val="18"/>
                <w:rtl w:val="0"/>
              </w:rPr>
              <w:t xml:space="preserve">10–12+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9F">
            <w:pPr>
              <w:jc w:val="center"/>
              <w:rPr/>
            </w:pPr>
            <w:r w:rsidDel="00000000" w:rsidR="00000000" w:rsidRPr="00000000">
              <w:rPr>
                <w:rFonts w:ascii="Arial" w:cs="Arial" w:eastAsia="Arial" w:hAnsi="Arial"/>
                <w:b w:val="0"/>
                <w:bCs w:val="0"/>
                <w:color w:val="2c3e50"/>
                <w:sz w:val="18"/>
                <w:szCs w:val="18"/>
                <w:rtl w:val="0"/>
              </w:rPr>
              <w:t xml:space="preserve">Nifty Smallcap 250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A0">
            <w:pPr>
              <w:jc w:val="center"/>
              <w:rPr/>
            </w:pPr>
            <w:r w:rsidDel="00000000" w:rsidR="00000000" w:rsidRPr="00000000">
              <w:rPr>
                <w:rFonts w:ascii="Arial" w:cs="Arial" w:eastAsia="Arial" w:hAnsi="Arial"/>
                <w:b w:val="1"/>
                <w:bCs w:val="1"/>
                <w:color w:val="8e44ad"/>
                <w:sz w:val="18"/>
                <w:szCs w:val="18"/>
                <w:rtl w:val="0"/>
              </w:rPr>
              <w:t xml:space="preserve">~20–22%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A1">
            <w:pPr>
              <w:jc w:val="center"/>
              <w:rPr/>
            </w:pPr>
            <w:r w:rsidDel="00000000" w:rsidR="00000000" w:rsidRPr="00000000">
              <w:rPr>
                <w:rFonts w:ascii="Arial" w:cs="Arial" w:eastAsia="Arial" w:hAnsi="Arial"/>
                <w:b w:val="1"/>
                <w:bCs w:val="1"/>
                <w:color w:val="8e44ad"/>
                <w:sz w:val="18"/>
                <w:szCs w:val="18"/>
                <w:rtl w:val="0"/>
              </w:rPr>
              <w:t xml:space="preserve">~18–20%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A2">
            <w:pPr>
              <w:jc w:val="center"/>
              <w:rPr/>
            </w:pPr>
            <w:r w:rsidDel="00000000" w:rsidR="00000000" w:rsidRPr="00000000">
              <w:rPr>
                <w:rFonts w:ascii="Arial" w:cs="Arial" w:eastAsia="Arial" w:hAnsi="Arial"/>
                <w:b w:val="1"/>
                <w:bCs w:val="1"/>
                <w:color w:val="e74c3c"/>
                <w:sz w:val="18"/>
                <w:szCs w:val="18"/>
                <w:rtl w:val="0"/>
              </w:rPr>
              <w:t xml:space="preserve">Very 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0A3">
            <w:pPr>
              <w:jc w:val="center"/>
              <w:rPr/>
            </w:pPr>
            <w:r w:rsidDel="00000000" w:rsidR="00000000" w:rsidRPr="00000000">
              <w:rPr>
                <w:rFonts w:ascii="Arial" w:cs="Arial" w:eastAsia="Arial" w:hAnsi="Arial"/>
                <w:b w:val="0"/>
                <w:bCs w:val="0"/>
                <w:color w:val="2c3e50"/>
                <w:sz w:val="18"/>
                <w:szCs w:val="18"/>
                <w:rtl w:val="0"/>
              </w:rPr>
              <w:t xml:space="preserve">15+ Years</w:t>
            </w: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74c3c" w:space="0" w:sz="6" w:val="single"/>
              <w:left w:color="e74c3c" w:space="0" w:sz="20" w:val="single"/>
              <w:bottom w:color="e74c3c" w:space="0" w:sz="6" w:val="single"/>
              <w:right w:color="e74c3c" w:space="0" w:sz="6" w:val="single"/>
            </w:tcBorders>
            <w:shd w:fill="fdedec" w:val="clear"/>
            <w:tcMar>
              <w:top w:w="80.0" w:type="dxa"/>
              <w:left w:w="200.0" w:type="dxa"/>
              <w:bottom w:w="80.0" w:type="dxa"/>
              <w:right w:w="150.0" w:type="dxa"/>
            </w:tcMar>
          </w:tcPr>
          <w:p w:rsidR="00000000" w:rsidDel="00000000" w:rsidP="00000000" w:rsidRDefault="00000000" w:rsidRPr="00000000" w14:paraId="000000A5">
            <w:pPr>
              <w:rPr/>
            </w:pPr>
            <w:r w:rsidDel="00000000" w:rsidR="00000000" w:rsidRPr="00000000">
              <w:rPr>
                <w:rFonts w:ascii="Arial" w:cs="Arial" w:eastAsia="Arial" w:hAnsi="Arial"/>
                <w:b w:val="1"/>
                <w:bCs w:val="1"/>
                <w:color w:val="e74c3c"/>
                <w:sz w:val="20"/>
                <w:szCs w:val="20"/>
                <w:rtl w:val="0"/>
              </w:rPr>
              <w:t xml:space="preserve">Important Caveat: </w:t>
            </w:r>
            <w:r w:rsidDel="00000000" w:rsidR="00000000" w:rsidRPr="00000000">
              <w:rPr>
                <w:rFonts w:ascii="Arial" w:cs="Arial" w:eastAsia="Arial" w:hAnsi="Arial"/>
                <w:i w:val="1"/>
                <w:iCs w:val="1"/>
                <w:color w:val="e74c3c"/>
                <w:sz w:val="20"/>
                <w:szCs w:val="20"/>
                <w:rtl w:val="0"/>
              </w:rPr>
              <w:t xml:space="preserve">Midcap and Small Cap funds are significantly more volatile than large cap funds. They can fall 40–60% in bear markets. They should only be added as a satellite allocation (10–20% maximum) on top of the core three-pillar portfolio, and only for investors who are comfortable with high short-term volatility. Past CAGR figures are indicative and not guaranteed.</w:t>
            </w:r>
            <w:r w:rsidDel="00000000" w:rsidR="00000000" w:rsidRPr="00000000">
              <w:rPr>
                <w:rtl w:val="0"/>
              </w:rPr>
            </w:r>
          </w:p>
        </w:tc>
      </w:tr>
    </w:tbl>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8. How to Invest: Step-by-Step Process</w:t>
      </w:r>
      <w:r w:rsidDel="00000000" w:rsidR="00000000" w:rsidRPr="00000000">
        <w:rPr>
          <w:rtl w:val="0"/>
        </w:rPr>
      </w:r>
    </w:p>
    <w:p w:rsidR="00000000" w:rsidDel="00000000" w:rsidP="00000000" w:rsidRDefault="00000000" w:rsidRPr="00000000" w14:paraId="000000A8">
      <w:pPr>
        <w:pStyle w:val="Heading2"/>
        <w:spacing w:after="100" w:before="220" w:lineRule="auto"/>
        <w:rPr/>
      </w:pPr>
      <w:r w:rsidDel="00000000" w:rsidR="00000000" w:rsidRPr="00000000">
        <w:rPr>
          <w:rFonts w:ascii="Arial" w:cs="Arial" w:eastAsia="Arial" w:hAnsi="Arial"/>
          <w:b w:val="1"/>
          <w:bCs w:val="1"/>
          <w:color w:val="e67e22"/>
          <w:sz w:val="28"/>
          <w:szCs w:val="28"/>
          <w:rtl w:val="0"/>
        </w:rPr>
        <w:t xml:space="preserve">How to Invest in Gold ETF</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400"/>
        <w:gridCol w:w="6160"/>
        <w:tblGridChange w:id="0">
          <w:tblGrid>
            <w:gridCol w:w="800"/>
            <w:gridCol w:w="2400"/>
            <w:gridCol w:w="6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80.0" w:type="dxa"/>
              <w:left w:w="100.0" w:type="dxa"/>
              <w:bottom w:w="80.0" w:type="dxa"/>
              <w:right w:w="100.0" w:type="dxa"/>
            </w:tcMar>
            <w:vAlign w:val="center"/>
          </w:tcPr>
          <w:p w:rsidR="00000000" w:rsidDel="00000000" w:rsidP="00000000" w:rsidRDefault="00000000" w:rsidRPr="00000000" w14:paraId="000000A9">
            <w:pPr>
              <w:jc w:val="center"/>
              <w:rPr/>
            </w:pPr>
            <w:r w:rsidDel="00000000" w:rsidR="00000000" w:rsidRPr="00000000">
              <w:rPr>
                <w:rFonts w:ascii="Arial" w:cs="Arial" w:eastAsia="Arial" w:hAnsi="Arial"/>
                <w:b w:val="1"/>
                <w:bCs w:val="1"/>
                <w:color w:val="ffffff"/>
                <w:sz w:val="20"/>
                <w:szCs w:val="20"/>
                <w:rtl w:val="0"/>
              </w:rPr>
              <w:t xml:space="preserve">Step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rFonts w:ascii="Arial" w:cs="Arial" w:eastAsia="Arial" w:hAnsi="Arial"/>
                <w:b w:val="1"/>
                <w:bCs w:val="1"/>
                <w:color w:val="0a1628"/>
                <w:sz w:val="20"/>
                <w:szCs w:val="20"/>
                <w:rtl w:val="0"/>
              </w:rPr>
              <w:t xml:space="preserve">Open a Demat + Trading Account</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rFonts w:ascii="Arial" w:cs="Arial" w:eastAsia="Arial" w:hAnsi="Arial"/>
                <w:color w:val="7f8c8d"/>
                <w:sz w:val="20"/>
                <w:szCs w:val="20"/>
                <w:rtl w:val="0"/>
              </w:rPr>
              <w:t xml:space="preserve">Open a free Demat account with any SEBI-registered stockbroker. Full KYC is required.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80.0" w:type="dxa"/>
              <w:left w:w="100.0" w:type="dxa"/>
              <w:bottom w:w="80.0" w:type="dxa"/>
              <w:right w:w="100.0" w:type="dxa"/>
            </w:tcMar>
            <w:vAlign w:val="center"/>
          </w:tcPr>
          <w:p w:rsidR="00000000" w:rsidDel="00000000" w:rsidP="00000000" w:rsidRDefault="00000000" w:rsidRPr="00000000" w14:paraId="000000AC">
            <w:pPr>
              <w:jc w:val="center"/>
              <w:rPr/>
            </w:pPr>
            <w:r w:rsidDel="00000000" w:rsidR="00000000" w:rsidRPr="00000000">
              <w:rPr>
                <w:rFonts w:ascii="Arial" w:cs="Arial" w:eastAsia="Arial" w:hAnsi="Arial"/>
                <w:b w:val="1"/>
                <w:bCs w:val="1"/>
                <w:color w:val="ffffff"/>
                <w:sz w:val="20"/>
                <w:szCs w:val="20"/>
                <w:rtl w:val="0"/>
              </w:rPr>
              <w:t xml:space="preserve">Step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AD">
            <w:pPr>
              <w:rPr/>
            </w:pPr>
            <w:r w:rsidDel="00000000" w:rsidR="00000000" w:rsidRPr="00000000">
              <w:rPr>
                <w:rFonts w:ascii="Arial" w:cs="Arial" w:eastAsia="Arial" w:hAnsi="Arial"/>
                <w:b w:val="1"/>
                <w:bCs w:val="1"/>
                <w:color w:val="0a1628"/>
                <w:sz w:val="20"/>
                <w:szCs w:val="20"/>
                <w:rtl w:val="0"/>
              </w:rPr>
              <w:t xml:space="preserve">Complete KYC</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AE">
            <w:pPr>
              <w:rPr/>
            </w:pPr>
            <w:r w:rsidDel="00000000" w:rsidR="00000000" w:rsidRPr="00000000">
              <w:rPr>
                <w:rFonts w:ascii="Arial" w:cs="Arial" w:eastAsia="Arial" w:hAnsi="Arial"/>
                <w:color w:val="7f8c8d"/>
                <w:sz w:val="20"/>
                <w:szCs w:val="20"/>
                <w:rtl w:val="0"/>
              </w:rPr>
              <w:t xml:space="preserve">Submit PAN card, Aadhaar card, bank account details, and a selfie. KYC is fully digital and takes 10–30 minutes.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80.0" w:type="dxa"/>
              <w:left w:w="100.0" w:type="dxa"/>
              <w:bottom w:w="80.0" w:type="dxa"/>
              <w:right w:w="100.0" w:type="dxa"/>
            </w:tcMar>
            <w:vAlign w:val="center"/>
          </w:tcPr>
          <w:p w:rsidR="00000000" w:rsidDel="00000000" w:rsidP="00000000" w:rsidRDefault="00000000" w:rsidRPr="00000000" w14:paraId="000000AF">
            <w:pPr>
              <w:jc w:val="center"/>
              <w:rPr/>
            </w:pPr>
            <w:r w:rsidDel="00000000" w:rsidR="00000000" w:rsidRPr="00000000">
              <w:rPr>
                <w:rFonts w:ascii="Arial" w:cs="Arial" w:eastAsia="Arial" w:hAnsi="Arial"/>
                <w:b w:val="1"/>
                <w:bCs w:val="1"/>
                <w:color w:val="ffffff"/>
                <w:sz w:val="20"/>
                <w:szCs w:val="20"/>
                <w:rtl w:val="0"/>
              </w:rPr>
              <w:t xml:space="preserve">Step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B0">
            <w:pPr>
              <w:rPr/>
            </w:pPr>
            <w:r w:rsidDel="00000000" w:rsidR="00000000" w:rsidRPr="00000000">
              <w:rPr>
                <w:rFonts w:ascii="Arial" w:cs="Arial" w:eastAsia="Arial" w:hAnsi="Arial"/>
                <w:b w:val="1"/>
                <w:bCs w:val="1"/>
                <w:color w:val="0a1628"/>
                <w:sz w:val="20"/>
                <w:szCs w:val="20"/>
                <w:rtl w:val="0"/>
              </w:rPr>
              <w:t xml:space="preserve">Search for Gold ETF</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Fonts w:ascii="Arial" w:cs="Arial" w:eastAsia="Arial" w:hAnsi="Arial"/>
                <w:color w:val="7f8c8d"/>
                <w:sz w:val="20"/>
                <w:szCs w:val="20"/>
                <w:rtl w:val="0"/>
              </w:rPr>
              <w:t xml:space="preserve">In your broker app, search 'Gold ETF' and choose a fund based on lowest expense ratio and tracking error.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80.0" w:type="dxa"/>
              <w:left w:w="100.0" w:type="dxa"/>
              <w:bottom w:w="80.0" w:type="dxa"/>
              <w:right w:w="100.0" w:type="dxa"/>
            </w:tcMar>
            <w:vAlign w:val="center"/>
          </w:tcPr>
          <w:p w:rsidR="00000000" w:rsidDel="00000000" w:rsidP="00000000" w:rsidRDefault="00000000" w:rsidRPr="00000000" w14:paraId="000000B2">
            <w:pPr>
              <w:jc w:val="center"/>
              <w:rPr/>
            </w:pPr>
            <w:r w:rsidDel="00000000" w:rsidR="00000000" w:rsidRPr="00000000">
              <w:rPr>
                <w:rFonts w:ascii="Arial" w:cs="Arial" w:eastAsia="Arial" w:hAnsi="Arial"/>
                <w:b w:val="1"/>
                <w:bCs w:val="1"/>
                <w:color w:val="ffffff"/>
                <w:sz w:val="20"/>
                <w:szCs w:val="20"/>
                <w:rtl w:val="0"/>
              </w:rPr>
              <w:t xml:space="preserve">Step 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Fonts w:ascii="Arial" w:cs="Arial" w:eastAsia="Arial" w:hAnsi="Arial"/>
                <w:b w:val="1"/>
                <w:bCs w:val="1"/>
                <w:color w:val="0a1628"/>
                <w:sz w:val="20"/>
                <w:szCs w:val="20"/>
                <w:rtl w:val="0"/>
              </w:rPr>
              <w:t xml:space="preserve">Place Buy Order</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color w:val="7f8c8d"/>
                <w:sz w:val="20"/>
                <w:szCs w:val="20"/>
                <w:rtl w:val="0"/>
              </w:rPr>
              <w:t xml:space="preserve">Enter number of units to buy (1 unit approx 1 gram of gold). Some platforms allow fractional units.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e67e22" w:val="clear"/>
            <w:tcMar>
              <w:top w:w="80.0" w:type="dxa"/>
              <w:left w:w="100.0" w:type="dxa"/>
              <w:bottom w:w="80.0" w:type="dxa"/>
              <w:right w:w="100.0" w:type="dxa"/>
            </w:tcMar>
            <w:vAlign w:val="center"/>
          </w:tcPr>
          <w:p w:rsidR="00000000" w:rsidDel="00000000" w:rsidP="00000000" w:rsidRDefault="00000000" w:rsidRPr="00000000" w14:paraId="000000B5">
            <w:pPr>
              <w:jc w:val="center"/>
              <w:rPr/>
            </w:pPr>
            <w:r w:rsidDel="00000000" w:rsidR="00000000" w:rsidRPr="00000000">
              <w:rPr>
                <w:rFonts w:ascii="Arial" w:cs="Arial" w:eastAsia="Arial" w:hAnsi="Arial"/>
                <w:b w:val="1"/>
                <w:bCs w:val="1"/>
                <w:color w:val="ffffff"/>
                <w:sz w:val="20"/>
                <w:szCs w:val="20"/>
                <w:rtl w:val="0"/>
              </w:rPr>
              <w:t xml:space="preserve">Step 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b w:val="1"/>
                <w:bCs w:val="1"/>
                <w:color w:val="0a1628"/>
                <w:sz w:val="20"/>
                <w:szCs w:val="20"/>
                <w:rtl w:val="0"/>
              </w:rPr>
              <w:t xml:space="preserve">Set Up Monthly Investment</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Fonts w:ascii="Arial" w:cs="Arial" w:eastAsia="Arial" w:hAnsi="Arial"/>
                <w:color w:val="7f8c8d"/>
                <w:sz w:val="20"/>
                <w:szCs w:val="20"/>
                <w:rtl w:val="0"/>
              </w:rPr>
              <w:t xml:space="preserve">Some brokers allow ETF SIPs. Alternatively, invest a fixed amount monthly or opt for a Gold Fund of Fund (FoF) for automated SIP.</w:t>
            </w: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How to Invest in Nifty 50 Index Fund</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400"/>
        <w:gridCol w:w="6160"/>
        <w:tblGridChange w:id="0">
          <w:tblGrid>
            <w:gridCol w:w="800"/>
            <w:gridCol w:w="2400"/>
            <w:gridCol w:w="6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80.0" w:type="dxa"/>
              <w:left w:w="100.0" w:type="dxa"/>
              <w:bottom w:w="80.0" w:type="dxa"/>
              <w:right w:w="100.0" w:type="dxa"/>
            </w:tcMar>
            <w:vAlign w:val="center"/>
          </w:tcPr>
          <w:p w:rsidR="00000000" w:rsidDel="00000000" w:rsidP="00000000" w:rsidRDefault="00000000" w:rsidRPr="00000000" w14:paraId="000000BA">
            <w:pPr>
              <w:jc w:val="center"/>
              <w:rPr/>
            </w:pPr>
            <w:r w:rsidDel="00000000" w:rsidR="00000000" w:rsidRPr="00000000">
              <w:rPr>
                <w:rFonts w:ascii="Arial" w:cs="Arial" w:eastAsia="Arial" w:hAnsi="Arial"/>
                <w:b w:val="1"/>
                <w:bCs w:val="1"/>
                <w:color w:val="ffffff"/>
                <w:sz w:val="20"/>
                <w:szCs w:val="20"/>
                <w:rtl w:val="0"/>
              </w:rPr>
              <w:t xml:space="preserve">Step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Fonts w:ascii="Arial" w:cs="Arial" w:eastAsia="Arial" w:hAnsi="Arial"/>
                <w:b w:val="1"/>
                <w:bCs w:val="1"/>
                <w:color w:val="0a1628"/>
                <w:sz w:val="20"/>
                <w:szCs w:val="20"/>
                <w:rtl w:val="0"/>
              </w:rPr>
              <w:t xml:space="preserve">Choose Your Platform</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Fonts w:ascii="Arial" w:cs="Arial" w:eastAsia="Arial" w:hAnsi="Arial"/>
                <w:color w:val="7f8c8d"/>
                <w:sz w:val="20"/>
                <w:szCs w:val="20"/>
                <w:rtl w:val="0"/>
              </w:rPr>
              <w:t xml:space="preserve">Use SEBI-registered MF platforms or visit AMC websites directly. Always choose Direct Plans.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80.0" w:type="dxa"/>
              <w:left w:w="100.0" w:type="dxa"/>
              <w:bottom w:w="80.0" w:type="dxa"/>
              <w:right w:w="100.0" w:type="dxa"/>
            </w:tcMar>
            <w:vAlign w:val="center"/>
          </w:tcPr>
          <w:p w:rsidR="00000000" w:rsidDel="00000000" w:rsidP="00000000" w:rsidRDefault="00000000" w:rsidRPr="00000000" w14:paraId="000000BD">
            <w:pPr>
              <w:jc w:val="center"/>
              <w:rPr/>
            </w:pPr>
            <w:r w:rsidDel="00000000" w:rsidR="00000000" w:rsidRPr="00000000">
              <w:rPr>
                <w:rFonts w:ascii="Arial" w:cs="Arial" w:eastAsia="Arial" w:hAnsi="Arial"/>
                <w:b w:val="1"/>
                <w:bCs w:val="1"/>
                <w:color w:val="ffffff"/>
                <w:sz w:val="20"/>
                <w:szCs w:val="20"/>
                <w:rtl w:val="0"/>
              </w:rPr>
              <w:t xml:space="preserve">Step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Fonts w:ascii="Arial" w:cs="Arial" w:eastAsia="Arial" w:hAnsi="Arial"/>
                <w:b w:val="1"/>
                <w:bCs w:val="1"/>
                <w:color w:val="0a1628"/>
                <w:sz w:val="20"/>
                <w:szCs w:val="20"/>
                <w:rtl w:val="0"/>
              </w:rPr>
              <w:t xml:space="preserve">Complete KYC</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color w:val="7f8c8d"/>
                <w:sz w:val="20"/>
                <w:szCs w:val="20"/>
                <w:rtl w:val="0"/>
              </w:rPr>
              <w:t xml:space="preserve">One-time KYC using PAN + Aadhaar + bank details. If already KYC-compliant with any SEBI entity, it is valid everywhere.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80.0" w:type="dxa"/>
              <w:left w:w="100.0" w:type="dxa"/>
              <w:bottom w:w="80.0" w:type="dxa"/>
              <w:right w:w="100.0" w:type="dxa"/>
            </w:tcMar>
            <w:vAlign w:val="center"/>
          </w:tcPr>
          <w:p w:rsidR="00000000" w:rsidDel="00000000" w:rsidP="00000000" w:rsidRDefault="00000000" w:rsidRPr="00000000" w14:paraId="000000C0">
            <w:pPr>
              <w:jc w:val="center"/>
              <w:rPr/>
            </w:pPr>
            <w:r w:rsidDel="00000000" w:rsidR="00000000" w:rsidRPr="00000000">
              <w:rPr>
                <w:rFonts w:ascii="Arial" w:cs="Arial" w:eastAsia="Arial" w:hAnsi="Arial"/>
                <w:b w:val="1"/>
                <w:bCs w:val="1"/>
                <w:color w:val="ffffff"/>
                <w:sz w:val="20"/>
                <w:szCs w:val="20"/>
                <w:rtl w:val="0"/>
              </w:rPr>
              <w:t xml:space="preserve">Step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Fonts w:ascii="Arial" w:cs="Arial" w:eastAsia="Arial" w:hAnsi="Arial"/>
                <w:b w:val="1"/>
                <w:bCs w:val="1"/>
                <w:color w:val="0a1628"/>
                <w:sz w:val="20"/>
                <w:szCs w:val="20"/>
                <w:rtl w:val="0"/>
              </w:rPr>
              <w:t xml:space="preserve">Select the Fund</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color w:val="7f8c8d"/>
                <w:sz w:val="20"/>
                <w:szCs w:val="20"/>
                <w:rtl w:val="0"/>
              </w:rPr>
              <w:t xml:space="preserve">Search 'Nifty 50 Index Fund Direct Plan' and choose based on lowest expense ratio and tracking error.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80.0" w:type="dxa"/>
              <w:left w:w="100.0" w:type="dxa"/>
              <w:bottom w:w="80.0" w:type="dxa"/>
              <w:right w:w="100.0" w:type="dxa"/>
            </w:tcMar>
            <w:vAlign w:val="center"/>
          </w:tcPr>
          <w:p w:rsidR="00000000" w:rsidDel="00000000" w:rsidP="00000000" w:rsidRDefault="00000000" w:rsidRPr="00000000" w14:paraId="000000C3">
            <w:pPr>
              <w:jc w:val="center"/>
              <w:rPr/>
            </w:pPr>
            <w:r w:rsidDel="00000000" w:rsidR="00000000" w:rsidRPr="00000000">
              <w:rPr>
                <w:rFonts w:ascii="Arial" w:cs="Arial" w:eastAsia="Arial" w:hAnsi="Arial"/>
                <w:b w:val="1"/>
                <w:bCs w:val="1"/>
                <w:color w:val="ffffff"/>
                <w:sz w:val="20"/>
                <w:szCs w:val="20"/>
                <w:rtl w:val="0"/>
              </w:rPr>
              <w:t xml:space="preserve">Step 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Fonts w:ascii="Arial" w:cs="Arial" w:eastAsia="Arial" w:hAnsi="Arial"/>
                <w:b w:val="1"/>
                <w:bCs w:val="1"/>
                <w:color w:val="0a1628"/>
                <w:sz w:val="20"/>
                <w:szCs w:val="20"/>
                <w:rtl w:val="0"/>
              </w:rPr>
              <w:t xml:space="preserve">Set Up Monthly SIP</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Fonts w:ascii="Arial" w:cs="Arial" w:eastAsia="Arial" w:hAnsi="Arial"/>
                <w:color w:val="7f8c8d"/>
                <w:sz w:val="20"/>
                <w:szCs w:val="20"/>
                <w:rtl w:val="0"/>
              </w:rPr>
              <w:t xml:space="preserve">Choose SIP amount (minimum Rs 100–Rs 500 depending on fund), SIP date, and mandate your bank account for auto-debit.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2980b9" w:val="clear"/>
            <w:tcMar>
              <w:top w:w="80.0" w:type="dxa"/>
              <w:left w:w="100.0" w:type="dxa"/>
              <w:bottom w:w="80.0" w:type="dxa"/>
              <w:right w:w="100.0" w:type="dxa"/>
            </w:tcMar>
            <w:vAlign w:val="center"/>
          </w:tcPr>
          <w:p w:rsidR="00000000" w:rsidDel="00000000" w:rsidP="00000000" w:rsidRDefault="00000000" w:rsidRPr="00000000" w14:paraId="000000C6">
            <w:pPr>
              <w:jc w:val="center"/>
              <w:rPr/>
            </w:pPr>
            <w:r w:rsidDel="00000000" w:rsidR="00000000" w:rsidRPr="00000000">
              <w:rPr>
                <w:rFonts w:ascii="Arial" w:cs="Arial" w:eastAsia="Arial" w:hAnsi="Arial"/>
                <w:b w:val="1"/>
                <w:bCs w:val="1"/>
                <w:color w:val="ffffff"/>
                <w:sz w:val="20"/>
                <w:szCs w:val="20"/>
                <w:rtl w:val="0"/>
              </w:rPr>
              <w:t xml:space="preserve">Step 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Fonts w:ascii="Arial" w:cs="Arial" w:eastAsia="Arial" w:hAnsi="Arial"/>
                <w:b w:val="1"/>
                <w:bCs w:val="1"/>
                <w:color w:val="0a1628"/>
                <w:sz w:val="20"/>
                <w:szCs w:val="20"/>
                <w:rtl w:val="0"/>
              </w:rPr>
              <w:t xml:space="preserve">Invest in Child's Name</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C8">
            <w:pPr>
              <w:rPr/>
            </w:pPr>
            <w:r w:rsidDel="00000000" w:rsidR="00000000" w:rsidRPr="00000000">
              <w:rPr>
                <w:rFonts w:ascii="Arial" w:cs="Arial" w:eastAsia="Arial" w:hAnsi="Arial"/>
                <w:color w:val="7f8c8d"/>
                <w:sz w:val="20"/>
                <w:szCs w:val="20"/>
                <w:rtl w:val="0"/>
              </w:rPr>
              <w:t xml:space="preserve">If your child has a minor account, invest in their name as guardian. Alternatively, invest in parent's name earmarked for child's goal.</w:t>
            </w: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2"/>
        <w:spacing w:after="100" w:before="220" w:lineRule="auto"/>
        <w:rPr/>
      </w:pPr>
      <w:r w:rsidDel="00000000" w:rsidR="00000000" w:rsidRPr="00000000">
        <w:rPr>
          <w:rFonts w:ascii="Arial" w:cs="Arial" w:eastAsia="Arial" w:hAnsi="Arial"/>
          <w:b w:val="1"/>
          <w:bCs w:val="1"/>
          <w:color w:val="1abc9c"/>
          <w:sz w:val="28"/>
          <w:szCs w:val="28"/>
          <w:rtl w:val="0"/>
        </w:rPr>
        <w:t xml:space="preserve">How to Open NPS Vatsalya Account</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400"/>
        <w:gridCol w:w="6160"/>
        <w:tblGridChange w:id="0">
          <w:tblGrid>
            <w:gridCol w:w="800"/>
            <w:gridCol w:w="2400"/>
            <w:gridCol w:w="61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CB">
            <w:pPr>
              <w:jc w:val="center"/>
              <w:rPr/>
            </w:pPr>
            <w:r w:rsidDel="00000000" w:rsidR="00000000" w:rsidRPr="00000000">
              <w:rPr>
                <w:rFonts w:ascii="Arial" w:cs="Arial" w:eastAsia="Arial" w:hAnsi="Arial"/>
                <w:b w:val="1"/>
                <w:bCs w:val="1"/>
                <w:color w:val="ffffff"/>
                <w:sz w:val="20"/>
                <w:szCs w:val="20"/>
                <w:rtl w:val="0"/>
              </w:rPr>
              <w:t xml:space="preserve">Step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CC">
            <w:pPr>
              <w:rPr/>
            </w:pPr>
            <w:r w:rsidDel="00000000" w:rsidR="00000000" w:rsidRPr="00000000">
              <w:rPr>
                <w:rFonts w:ascii="Arial" w:cs="Arial" w:eastAsia="Arial" w:hAnsi="Arial"/>
                <w:b w:val="1"/>
                <w:bCs w:val="1"/>
                <w:color w:val="0a1628"/>
                <w:sz w:val="20"/>
                <w:szCs w:val="20"/>
                <w:rtl w:val="0"/>
              </w:rPr>
              <w:t xml:space="preserve">Visit NPS Portal or Bank</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CD">
            <w:pPr>
              <w:rPr/>
            </w:pPr>
            <w:r w:rsidDel="00000000" w:rsidR="00000000" w:rsidRPr="00000000">
              <w:rPr>
                <w:rFonts w:ascii="Arial" w:cs="Arial" w:eastAsia="Arial" w:hAnsi="Arial"/>
                <w:color w:val="7f8c8d"/>
                <w:sz w:val="20"/>
                <w:szCs w:val="20"/>
                <w:rtl w:val="0"/>
              </w:rPr>
              <w:t xml:space="preserve">Go to enps.nsdl.com or visit any bank enrolled as a Point of Presence (POP) for NPS — SBI, PNB, HDFC, ICICI, Kotak, Axis, and 30+ others.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CE">
            <w:pPr>
              <w:jc w:val="center"/>
              <w:rPr/>
            </w:pPr>
            <w:r w:rsidDel="00000000" w:rsidR="00000000" w:rsidRPr="00000000">
              <w:rPr>
                <w:rFonts w:ascii="Arial" w:cs="Arial" w:eastAsia="Arial" w:hAnsi="Arial"/>
                <w:b w:val="1"/>
                <w:bCs w:val="1"/>
                <w:color w:val="ffffff"/>
                <w:sz w:val="20"/>
                <w:szCs w:val="20"/>
                <w:rtl w:val="0"/>
              </w:rPr>
              <w:t xml:space="preserve">Step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CF">
            <w:pPr>
              <w:rPr/>
            </w:pPr>
            <w:r w:rsidDel="00000000" w:rsidR="00000000" w:rsidRPr="00000000">
              <w:rPr>
                <w:rFonts w:ascii="Arial" w:cs="Arial" w:eastAsia="Arial" w:hAnsi="Arial"/>
                <w:b w:val="1"/>
                <w:bCs w:val="1"/>
                <w:color w:val="0a1628"/>
                <w:sz w:val="20"/>
                <w:szCs w:val="20"/>
                <w:rtl w:val="0"/>
              </w:rPr>
              <w:t xml:space="preserve">Documents Required</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0">
            <w:pPr>
              <w:rPr/>
            </w:pPr>
            <w:r w:rsidDel="00000000" w:rsidR="00000000" w:rsidRPr="00000000">
              <w:rPr>
                <w:rFonts w:ascii="Arial" w:cs="Arial" w:eastAsia="Arial" w:hAnsi="Arial"/>
                <w:color w:val="7f8c8d"/>
                <w:sz w:val="20"/>
                <w:szCs w:val="20"/>
                <w:rtl w:val="0"/>
              </w:rPr>
              <w:t xml:space="preserve">Child's birth certificate, child's Aadhaar, guardian's PAN + Aadhaar + bank details, and a guardian declaration form.</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D1">
            <w:pPr>
              <w:jc w:val="center"/>
              <w:rPr/>
            </w:pPr>
            <w:r w:rsidDel="00000000" w:rsidR="00000000" w:rsidRPr="00000000">
              <w:rPr>
                <w:rFonts w:ascii="Arial" w:cs="Arial" w:eastAsia="Arial" w:hAnsi="Arial"/>
                <w:b w:val="1"/>
                <w:bCs w:val="1"/>
                <w:color w:val="ffffff"/>
                <w:sz w:val="20"/>
                <w:szCs w:val="20"/>
                <w:rtl w:val="0"/>
              </w:rPr>
              <w:t xml:space="preserve">Step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D2">
            <w:pPr>
              <w:rPr/>
            </w:pPr>
            <w:r w:rsidDel="00000000" w:rsidR="00000000" w:rsidRPr="00000000">
              <w:rPr>
                <w:rFonts w:ascii="Arial" w:cs="Arial" w:eastAsia="Arial" w:hAnsi="Arial"/>
                <w:b w:val="1"/>
                <w:bCs w:val="1"/>
                <w:color w:val="0a1628"/>
                <w:sz w:val="20"/>
                <w:szCs w:val="20"/>
                <w:rtl w:val="0"/>
              </w:rPr>
              <w:t xml:space="preserve">Fill Application Form</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Fonts w:ascii="Arial" w:cs="Arial" w:eastAsia="Arial" w:hAnsi="Arial"/>
                <w:color w:val="7f8c8d"/>
                <w:sz w:val="20"/>
                <w:szCs w:val="20"/>
                <w:rtl w:val="0"/>
              </w:rPr>
              <w:t xml:space="preserve">Choose 'NPS Vatsalya' and enter child and guardian details. Select your preferred Pension Fund Manager.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D4">
            <w:pPr>
              <w:jc w:val="center"/>
              <w:rPr/>
            </w:pPr>
            <w:r w:rsidDel="00000000" w:rsidR="00000000" w:rsidRPr="00000000">
              <w:rPr>
                <w:rFonts w:ascii="Arial" w:cs="Arial" w:eastAsia="Arial" w:hAnsi="Arial"/>
                <w:b w:val="1"/>
                <w:bCs w:val="1"/>
                <w:color w:val="ffffff"/>
                <w:sz w:val="20"/>
                <w:szCs w:val="20"/>
                <w:rtl w:val="0"/>
              </w:rPr>
              <w:t xml:space="preserve">Step 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rFonts w:ascii="Arial" w:cs="Arial" w:eastAsia="Arial" w:hAnsi="Arial"/>
                <w:b w:val="1"/>
                <w:bCs w:val="1"/>
                <w:color w:val="0a1628"/>
                <w:sz w:val="20"/>
                <w:szCs w:val="20"/>
                <w:rtl w:val="0"/>
              </w:rPr>
              <w:t xml:space="preserve">Choose Investment Option</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Fonts w:ascii="Arial" w:cs="Arial" w:eastAsia="Arial" w:hAnsi="Arial"/>
                <w:color w:val="7f8c8d"/>
                <w:sz w:val="20"/>
                <w:szCs w:val="20"/>
                <w:rtl w:val="0"/>
              </w:rPr>
              <w:t xml:space="preserve">Select 'Auto Choice' for automatic age-based rebalancing (recommended for beginners) or 'Active Choice' for manual control.</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D7">
            <w:pPr>
              <w:jc w:val="center"/>
              <w:rPr/>
            </w:pPr>
            <w:r w:rsidDel="00000000" w:rsidR="00000000" w:rsidRPr="00000000">
              <w:rPr>
                <w:rFonts w:ascii="Arial" w:cs="Arial" w:eastAsia="Arial" w:hAnsi="Arial"/>
                <w:b w:val="1"/>
                <w:bCs w:val="1"/>
                <w:color w:val="ffffff"/>
                <w:sz w:val="20"/>
                <w:szCs w:val="20"/>
                <w:rtl w:val="0"/>
              </w:rPr>
              <w:t xml:space="preserve">Step 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D8">
            <w:pPr>
              <w:rPr/>
            </w:pPr>
            <w:r w:rsidDel="00000000" w:rsidR="00000000" w:rsidRPr="00000000">
              <w:rPr>
                <w:rFonts w:ascii="Arial" w:cs="Arial" w:eastAsia="Arial" w:hAnsi="Arial"/>
                <w:b w:val="1"/>
                <w:bCs w:val="1"/>
                <w:color w:val="0a1628"/>
                <w:sz w:val="20"/>
                <w:szCs w:val="20"/>
                <w:rtl w:val="0"/>
              </w:rPr>
              <w:t xml:space="preserve">Make Initial Contribution</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Fonts w:ascii="Arial" w:cs="Arial" w:eastAsia="Arial" w:hAnsi="Arial"/>
                <w:color w:val="7f8c8d"/>
                <w:sz w:val="20"/>
                <w:szCs w:val="20"/>
                <w:rtl w:val="0"/>
              </w:rPr>
              <w:t xml:space="preserve">Minimum Rs 1,000 to activate the account. Set up recurring contributions — monthly, quarterly, or annually.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1abc9c" w:val="clear"/>
            <w:tcMar>
              <w:top w:w="80.0" w:type="dxa"/>
              <w:left w:w="100.0" w:type="dxa"/>
              <w:bottom w:w="80.0" w:type="dxa"/>
              <w:right w:w="100.0" w:type="dxa"/>
            </w:tcMar>
            <w:vAlign w:val="center"/>
          </w:tcPr>
          <w:p w:rsidR="00000000" w:rsidDel="00000000" w:rsidP="00000000" w:rsidRDefault="00000000" w:rsidRPr="00000000" w14:paraId="000000DA">
            <w:pPr>
              <w:jc w:val="center"/>
              <w:rPr/>
            </w:pPr>
            <w:r w:rsidDel="00000000" w:rsidR="00000000" w:rsidRPr="00000000">
              <w:rPr>
                <w:rFonts w:ascii="Arial" w:cs="Arial" w:eastAsia="Arial" w:hAnsi="Arial"/>
                <w:b w:val="1"/>
                <w:bCs w:val="1"/>
                <w:color w:val="ffffff"/>
                <w:sz w:val="20"/>
                <w:szCs w:val="20"/>
                <w:rtl w:val="0"/>
              </w:rPr>
              <w:t xml:space="preserve">Step 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7fa" w:val="clear"/>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Fonts w:ascii="Arial" w:cs="Arial" w:eastAsia="Arial" w:hAnsi="Arial"/>
                <w:b w:val="1"/>
                <w:bCs w:val="1"/>
                <w:color w:val="0a1628"/>
                <w:sz w:val="20"/>
                <w:szCs w:val="20"/>
                <w:rtl w:val="0"/>
              </w:rPr>
              <w:t xml:space="preserve">Track via NPS Portal</w:t>
            </w:r>
            <w:r w:rsidDel="00000000" w:rsidR="00000000" w:rsidRPr="00000000">
              <w:rPr>
                <w:rtl w:val="0"/>
              </w:rPr>
            </w:r>
          </w:p>
        </w:tc>
        <w:tc>
          <w:tcPr>
            <w:tcBorders>
              <w:top w:color="000000" w:space="0" w:sz="0" w:val="nil"/>
              <w:left w:color="cccccc" w:space="0" w:sz="4" w:val="single"/>
              <w:bottom w:color="000000" w:space="0" w:sz="0" w:val="nil"/>
              <w:right w:color="000000" w:space="0" w:sz="0" w:val="nil"/>
            </w:tcBorders>
            <w:shd w:fill="ffffff" w:val="clear"/>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Fonts w:ascii="Arial" w:cs="Arial" w:eastAsia="Arial" w:hAnsi="Arial"/>
                <w:color w:val="7f8c8d"/>
                <w:sz w:val="20"/>
                <w:szCs w:val="20"/>
                <w:rtl w:val="0"/>
              </w:rPr>
              <w:t xml:space="preserve">Log into the NSDL/Karvy portal or NPS mobile app to monitor your child's account balance and investment performance.</w:t>
            </w:r>
            <w:r w:rsidDel="00000000" w:rsidR="00000000" w:rsidRPr="00000000">
              <w:rPr>
                <w:rtl w:val="0"/>
              </w:rPr>
            </w:r>
          </w:p>
        </w:tc>
      </w:tr>
    </w:tbl>
    <w:p w:rsidR="00000000" w:rsidDel="00000000" w:rsidP="00000000" w:rsidRDefault="00000000" w:rsidRPr="00000000" w14:paraId="000000DD">
      <w:pPr>
        <w:rPr/>
      </w:pPr>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9. ChatGPT / AI Prompt: Calculate Your SIP</w:t>
      </w:r>
      <w:r w:rsidDel="00000000" w:rsidR="00000000" w:rsidRPr="00000000">
        <w:rPr>
          <w:rtl w:val="0"/>
        </w:rPr>
      </w:r>
    </w:p>
    <w:p w:rsidR="00000000" w:rsidDel="00000000" w:rsidP="00000000" w:rsidRDefault="00000000" w:rsidRPr="00000000" w14:paraId="000000DF">
      <w:pPr>
        <w:spacing w:after="100" w:before="60" w:lineRule="auto"/>
        <w:jc w:val="left"/>
        <w:rPr/>
      </w:pPr>
      <w:r w:rsidDel="00000000" w:rsidR="00000000" w:rsidRPr="00000000">
        <w:rPr>
          <w:rFonts w:ascii="Arial" w:cs="Arial" w:eastAsia="Arial" w:hAnsi="Arial"/>
          <w:color w:val="2c3e50"/>
          <w:sz w:val="22"/>
          <w:szCs w:val="22"/>
          <w:rtl w:val="0"/>
        </w:rPr>
        <w:t xml:space="preserve">Use the following prompt in ChatGPT-4, Claude, or any AI assistant to calculate your personalized SIP plan — including monthly investment amount, expected corpus, and average portfolio return based on your three-scheme allocation.</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d7377" w:space="0" w:sz="8" w:val="single"/>
              <w:left w:color="0d7377" w:space="0" w:sz="20" w:val="single"/>
              <w:bottom w:color="0d7377" w:space="0" w:sz="8" w:val="single"/>
              <w:right w:color="0d7377" w:space="0" w:sz="8" w:val="single"/>
            </w:tcBorders>
            <w:shd w:fill="f0f3f4" w:val="clear"/>
            <w:tcMar>
              <w:top w:w="150.0" w:type="dxa"/>
              <w:left w:w="200.0" w:type="dxa"/>
              <w:bottom w:w="150.0" w:type="dxa"/>
              <w:right w:w="200.0" w:type="dxa"/>
            </w:tcMar>
          </w:tcPr>
          <w:p w:rsidR="00000000" w:rsidDel="00000000" w:rsidP="00000000" w:rsidRDefault="00000000" w:rsidRPr="00000000" w14:paraId="000000E0">
            <w:pPr>
              <w:spacing w:after="20" w:before="20" w:lineRule="auto"/>
              <w:rPr/>
            </w:pPr>
            <w:r w:rsidDel="00000000" w:rsidR="00000000" w:rsidRPr="00000000">
              <w:rPr>
                <w:rFonts w:ascii="Courier New" w:cs="Courier New" w:eastAsia="Courier New" w:hAnsi="Courier New"/>
                <w:color w:val="2c3e50"/>
                <w:sz w:val="18"/>
                <w:szCs w:val="18"/>
                <w:rtl w:val="0"/>
              </w:rPr>
              <w:t xml:space="preserve">I am planning a child investment strategy using three schemes:</w:t>
            </w:r>
            <w:r w:rsidDel="00000000" w:rsidR="00000000" w:rsidRPr="00000000">
              <w:rPr>
                <w:rtl w:val="0"/>
              </w:rPr>
            </w:r>
          </w:p>
          <w:p w:rsidR="00000000" w:rsidDel="00000000" w:rsidP="00000000" w:rsidRDefault="00000000" w:rsidRPr="00000000" w14:paraId="000000E1">
            <w:pPr>
              <w:spacing w:after="20" w:before="20" w:lineRule="auto"/>
              <w:rPr/>
            </w:pPr>
            <w:r w:rsidDel="00000000" w:rsidR="00000000" w:rsidRPr="00000000">
              <w:rPr>
                <w:rFonts w:ascii="Courier New" w:cs="Courier New" w:eastAsia="Courier New" w:hAnsi="Courier New"/>
                <w:color w:val="2c3e50"/>
                <w:sz w:val="18"/>
                <w:szCs w:val="18"/>
                <w:rtl w:val="0"/>
              </w:rPr>
              <w:t xml:space="preserve">1. Gold ETF (assumed average CAGR: 10-11%)</w:t>
            </w:r>
            <w:r w:rsidDel="00000000" w:rsidR="00000000" w:rsidRPr="00000000">
              <w:rPr>
                <w:rtl w:val="0"/>
              </w:rPr>
            </w:r>
          </w:p>
          <w:p w:rsidR="00000000" w:rsidDel="00000000" w:rsidP="00000000" w:rsidRDefault="00000000" w:rsidRPr="00000000" w14:paraId="000000E2">
            <w:pPr>
              <w:spacing w:after="20" w:before="20" w:lineRule="auto"/>
              <w:rPr/>
            </w:pPr>
            <w:r w:rsidDel="00000000" w:rsidR="00000000" w:rsidRPr="00000000">
              <w:rPr>
                <w:rFonts w:ascii="Courier New" w:cs="Courier New" w:eastAsia="Courier New" w:hAnsi="Courier New"/>
                <w:color w:val="2c3e50"/>
                <w:sz w:val="18"/>
                <w:szCs w:val="18"/>
                <w:rtl w:val="0"/>
              </w:rPr>
              <w:t xml:space="preserve">2. Nifty 50 Index Fund (assumed average CAGR: 12-14%)</w:t>
            </w:r>
            <w:r w:rsidDel="00000000" w:rsidR="00000000" w:rsidRPr="00000000">
              <w:rPr>
                <w:rtl w:val="0"/>
              </w:rPr>
            </w:r>
          </w:p>
          <w:p w:rsidR="00000000" w:rsidDel="00000000" w:rsidP="00000000" w:rsidRDefault="00000000" w:rsidRPr="00000000" w14:paraId="000000E3">
            <w:pPr>
              <w:spacing w:after="20" w:before="20" w:lineRule="auto"/>
              <w:rPr/>
            </w:pPr>
            <w:r w:rsidDel="00000000" w:rsidR="00000000" w:rsidRPr="00000000">
              <w:rPr>
                <w:rFonts w:ascii="Courier New" w:cs="Courier New" w:eastAsia="Courier New" w:hAnsi="Courier New"/>
                <w:color w:val="2c3e50"/>
                <w:sz w:val="18"/>
                <w:szCs w:val="18"/>
                <w:rtl w:val="0"/>
              </w:rPr>
              <w:t xml:space="preserve">3. NPS Vatsalya (assumed average CAGR: 9-11%)</w:t>
            </w:r>
            <w:r w:rsidDel="00000000" w:rsidR="00000000" w:rsidRPr="00000000">
              <w:rPr>
                <w:rtl w:val="0"/>
              </w:rPr>
            </w:r>
          </w:p>
          <w:p w:rsidR="00000000" w:rsidDel="00000000" w:rsidP="00000000" w:rsidRDefault="00000000" w:rsidRPr="00000000" w14:paraId="000000E4">
            <w:pPr>
              <w:spacing w:after="20" w:before="20" w:lineRule="auto"/>
              <w:rPr/>
            </w:pPr>
            <w:r w:rsidDel="00000000" w:rsidR="00000000" w:rsidRPr="00000000">
              <w:rPr>
                <w:rtl w:val="0"/>
              </w:rPr>
            </w:r>
          </w:p>
          <w:p w:rsidR="00000000" w:rsidDel="00000000" w:rsidP="00000000" w:rsidRDefault="00000000" w:rsidRPr="00000000" w14:paraId="000000E5">
            <w:pPr>
              <w:spacing w:after="20" w:before="20" w:lineRule="auto"/>
              <w:rPr/>
            </w:pPr>
            <w:r w:rsidDel="00000000" w:rsidR="00000000" w:rsidRPr="00000000">
              <w:rPr>
                <w:rFonts w:ascii="Courier New" w:cs="Courier New" w:eastAsia="Courier New" w:hAnsi="Courier New"/>
                <w:color w:val="2c3e50"/>
                <w:sz w:val="18"/>
                <w:szCs w:val="18"/>
                <w:rtl w:val="0"/>
              </w:rPr>
              <w:t xml:space="preserve">My investment details:</w:t>
            </w:r>
            <w:r w:rsidDel="00000000" w:rsidR="00000000" w:rsidRPr="00000000">
              <w:rPr>
                <w:rtl w:val="0"/>
              </w:rPr>
            </w:r>
          </w:p>
          <w:p w:rsidR="00000000" w:rsidDel="00000000" w:rsidP="00000000" w:rsidRDefault="00000000" w:rsidRPr="00000000" w14:paraId="000000E6">
            <w:pPr>
              <w:spacing w:after="20" w:before="20" w:lineRule="auto"/>
              <w:rPr/>
            </w:pPr>
            <w:r w:rsidDel="00000000" w:rsidR="00000000" w:rsidRPr="00000000">
              <w:rPr>
                <w:rFonts w:ascii="Courier New" w:cs="Courier New" w:eastAsia="Courier New" w:hAnsi="Courier New"/>
                <w:color w:val="2c3e50"/>
                <w:sz w:val="18"/>
                <w:szCs w:val="18"/>
                <w:rtl w:val="0"/>
              </w:rPr>
              <w:t xml:space="preserve">- Child's current age: [ENTER AGE, e.g., 2 years]</w:t>
            </w:r>
            <w:r w:rsidDel="00000000" w:rsidR="00000000" w:rsidRPr="00000000">
              <w:rPr>
                <w:rtl w:val="0"/>
              </w:rPr>
            </w:r>
          </w:p>
          <w:p w:rsidR="00000000" w:rsidDel="00000000" w:rsidP="00000000" w:rsidRDefault="00000000" w:rsidRPr="00000000" w14:paraId="000000E7">
            <w:pPr>
              <w:spacing w:after="20" w:before="20" w:lineRule="auto"/>
              <w:rPr/>
            </w:pPr>
            <w:r w:rsidDel="00000000" w:rsidR="00000000" w:rsidRPr="00000000">
              <w:rPr>
                <w:rFonts w:ascii="Courier New" w:cs="Courier New" w:eastAsia="Courier New" w:hAnsi="Courier New"/>
                <w:color w:val="2c3e50"/>
                <w:sz w:val="18"/>
                <w:szCs w:val="18"/>
                <w:rtl w:val="0"/>
              </w:rPr>
              <w:t xml:space="preserve">- Target investment end age: [ENTER AGE, e.g., 20 years]</w:t>
            </w:r>
            <w:r w:rsidDel="00000000" w:rsidR="00000000" w:rsidRPr="00000000">
              <w:rPr>
                <w:rtl w:val="0"/>
              </w:rPr>
            </w:r>
          </w:p>
          <w:p w:rsidR="00000000" w:rsidDel="00000000" w:rsidP="00000000" w:rsidRDefault="00000000" w:rsidRPr="00000000" w14:paraId="000000E8">
            <w:pPr>
              <w:spacing w:after="20" w:before="20" w:lineRule="auto"/>
              <w:rPr/>
            </w:pPr>
            <w:r w:rsidDel="00000000" w:rsidR="00000000" w:rsidRPr="00000000">
              <w:rPr>
                <w:rFonts w:ascii="Courier New" w:cs="Courier New" w:eastAsia="Courier New" w:hAnsi="Courier New"/>
                <w:color w:val="2c3e50"/>
                <w:sz w:val="18"/>
                <w:szCs w:val="18"/>
                <w:rtl w:val="0"/>
              </w:rPr>
              <w:t xml:space="preserve">- My monthly SIP budget: [ENTER AMOUNT, e.g., Rs 10,000]</w:t>
            </w:r>
            <w:r w:rsidDel="00000000" w:rsidR="00000000" w:rsidRPr="00000000">
              <w:rPr>
                <w:rtl w:val="0"/>
              </w:rPr>
            </w:r>
          </w:p>
          <w:p w:rsidR="00000000" w:rsidDel="00000000" w:rsidP="00000000" w:rsidRDefault="00000000" w:rsidRPr="00000000" w14:paraId="000000E9">
            <w:pPr>
              <w:spacing w:after="20" w:before="20" w:lineRule="auto"/>
              <w:rPr/>
            </w:pPr>
            <w:r w:rsidDel="00000000" w:rsidR="00000000" w:rsidRPr="00000000">
              <w:rPr>
                <w:rFonts w:ascii="Courier New" w:cs="Courier New" w:eastAsia="Courier New" w:hAnsi="Courier New"/>
                <w:color w:val="2c3e50"/>
                <w:sz w:val="18"/>
                <w:szCs w:val="18"/>
                <w:rtl w:val="0"/>
              </w:rPr>
              <w:t xml:space="preserve">- My allocation: Gold ETF = 20%, Nifty 50 = 55%, NPS Vatsalya = 25%</w:t>
            </w:r>
            <w:r w:rsidDel="00000000" w:rsidR="00000000" w:rsidRPr="00000000">
              <w:rPr>
                <w:rtl w:val="0"/>
              </w:rPr>
            </w:r>
          </w:p>
          <w:p w:rsidR="00000000" w:rsidDel="00000000" w:rsidP="00000000" w:rsidRDefault="00000000" w:rsidRPr="00000000" w14:paraId="000000EA">
            <w:pPr>
              <w:spacing w:after="20" w:before="20" w:lineRule="auto"/>
              <w:rPr/>
            </w:pPr>
            <w:r w:rsidDel="00000000" w:rsidR="00000000" w:rsidRPr="00000000">
              <w:rPr>
                <w:rFonts w:ascii="Courier New" w:cs="Courier New" w:eastAsia="Courier New" w:hAnsi="Courier New"/>
                <w:color w:val="2c3e50"/>
                <w:sz w:val="18"/>
                <w:szCs w:val="18"/>
                <w:rtl w:val="0"/>
              </w:rPr>
              <w:t xml:space="preserve">- Target corpus I want to build: [ENTER TARGET, e.g., Rs 1 Crore]</w:t>
            </w:r>
            <w:r w:rsidDel="00000000" w:rsidR="00000000" w:rsidRPr="00000000">
              <w:rPr>
                <w:rtl w:val="0"/>
              </w:rPr>
            </w:r>
          </w:p>
          <w:p w:rsidR="00000000" w:rsidDel="00000000" w:rsidP="00000000" w:rsidRDefault="00000000" w:rsidRPr="00000000" w14:paraId="000000EB">
            <w:pPr>
              <w:spacing w:after="20" w:before="20" w:lineRule="auto"/>
              <w:rPr/>
            </w:pPr>
            <w:r w:rsidDel="00000000" w:rsidR="00000000" w:rsidRPr="00000000">
              <w:rPr>
                <w:rtl w:val="0"/>
              </w:rPr>
            </w:r>
          </w:p>
          <w:p w:rsidR="00000000" w:rsidDel="00000000" w:rsidP="00000000" w:rsidRDefault="00000000" w:rsidRPr="00000000" w14:paraId="000000EC">
            <w:pPr>
              <w:spacing w:after="20" w:before="20" w:lineRule="auto"/>
              <w:rPr/>
            </w:pPr>
            <w:r w:rsidDel="00000000" w:rsidR="00000000" w:rsidRPr="00000000">
              <w:rPr>
                <w:rFonts w:ascii="Courier New" w:cs="Courier New" w:eastAsia="Courier New" w:hAnsi="Courier New"/>
                <w:color w:val="2c3e50"/>
                <w:sz w:val="18"/>
                <w:szCs w:val="18"/>
                <w:rtl w:val="0"/>
              </w:rPr>
              <w:t xml:space="preserve">Please calculate the following:</w:t>
            </w:r>
            <w:r w:rsidDel="00000000" w:rsidR="00000000" w:rsidRPr="00000000">
              <w:rPr>
                <w:rtl w:val="0"/>
              </w:rPr>
            </w:r>
          </w:p>
          <w:p w:rsidR="00000000" w:rsidDel="00000000" w:rsidP="00000000" w:rsidRDefault="00000000" w:rsidRPr="00000000" w14:paraId="000000ED">
            <w:pPr>
              <w:spacing w:after="20" w:before="20" w:lineRule="auto"/>
              <w:rPr/>
            </w:pPr>
            <w:r w:rsidDel="00000000" w:rsidR="00000000" w:rsidRPr="00000000">
              <w:rPr>
                <w:rFonts w:ascii="Courier New" w:cs="Courier New" w:eastAsia="Courier New" w:hAnsi="Courier New"/>
                <w:color w:val="2c3e50"/>
                <w:sz w:val="18"/>
                <w:szCs w:val="18"/>
                <w:rtl w:val="0"/>
              </w:rPr>
              <w:t xml:space="preserve">1. Monthly SIP amount needed in each scheme based on allocation percentages</w:t>
            </w:r>
            <w:r w:rsidDel="00000000" w:rsidR="00000000" w:rsidRPr="00000000">
              <w:rPr>
                <w:rtl w:val="0"/>
              </w:rPr>
            </w:r>
          </w:p>
          <w:p w:rsidR="00000000" w:rsidDel="00000000" w:rsidP="00000000" w:rsidRDefault="00000000" w:rsidRPr="00000000" w14:paraId="000000EE">
            <w:pPr>
              <w:spacing w:after="20" w:before="20" w:lineRule="auto"/>
              <w:rPr/>
            </w:pPr>
            <w:r w:rsidDel="00000000" w:rsidR="00000000" w:rsidRPr="00000000">
              <w:rPr>
                <w:rFonts w:ascii="Courier New" w:cs="Courier New" w:eastAsia="Courier New" w:hAnsi="Courier New"/>
                <w:color w:val="2c3e50"/>
                <w:sz w:val="18"/>
                <w:szCs w:val="18"/>
                <w:rtl w:val="0"/>
              </w:rPr>
              <w:t xml:space="preserve">2. Total investment period in years</w:t>
            </w:r>
            <w:r w:rsidDel="00000000" w:rsidR="00000000" w:rsidRPr="00000000">
              <w:rPr>
                <w:rtl w:val="0"/>
              </w:rPr>
            </w:r>
          </w:p>
          <w:p w:rsidR="00000000" w:rsidDel="00000000" w:rsidP="00000000" w:rsidRDefault="00000000" w:rsidRPr="00000000" w14:paraId="000000EF">
            <w:pPr>
              <w:spacing w:after="20" w:before="20" w:lineRule="auto"/>
              <w:rPr/>
            </w:pPr>
            <w:r w:rsidDel="00000000" w:rsidR="00000000" w:rsidRPr="00000000">
              <w:rPr>
                <w:rFonts w:ascii="Courier New" w:cs="Courier New" w:eastAsia="Courier New" w:hAnsi="Courier New"/>
                <w:color w:val="2c3e50"/>
                <w:sz w:val="18"/>
                <w:szCs w:val="18"/>
                <w:rtl w:val="0"/>
              </w:rPr>
              <w:t xml:space="preserve">3. Weighted average portfolio return based on allocation and assumed CAGRs</w:t>
            </w:r>
            <w:r w:rsidDel="00000000" w:rsidR="00000000" w:rsidRPr="00000000">
              <w:rPr>
                <w:rtl w:val="0"/>
              </w:rPr>
            </w:r>
          </w:p>
          <w:p w:rsidR="00000000" w:rsidDel="00000000" w:rsidP="00000000" w:rsidRDefault="00000000" w:rsidRPr="00000000" w14:paraId="000000F0">
            <w:pPr>
              <w:spacing w:after="20" w:before="20" w:lineRule="auto"/>
              <w:rPr/>
            </w:pPr>
            <w:r w:rsidDel="00000000" w:rsidR="00000000" w:rsidRPr="00000000">
              <w:rPr>
                <w:rFonts w:ascii="Courier New" w:cs="Courier New" w:eastAsia="Courier New" w:hAnsi="Courier New"/>
                <w:color w:val="2c3e50"/>
                <w:sz w:val="18"/>
                <w:szCs w:val="18"/>
                <w:rtl w:val="0"/>
              </w:rPr>
              <w:t xml:space="preserve">4. Expected corpus at the end of the investment period with my current SIP</w:t>
            </w:r>
            <w:r w:rsidDel="00000000" w:rsidR="00000000" w:rsidRPr="00000000">
              <w:rPr>
                <w:rtl w:val="0"/>
              </w:rPr>
            </w:r>
          </w:p>
          <w:p w:rsidR="00000000" w:rsidDel="00000000" w:rsidP="00000000" w:rsidRDefault="00000000" w:rsidRPr="00000000" w14:paraId="000000F1">
            <w:pPr>
              <w:spacing w:after="20" w:before="20" w:lineRule="auto"/>
              <w:rPr/>
            </w:pPr>
            <w:r w:rsidDel="00000000" w:rsidR="00000000" w:rsidRPr="00000000">
              <w:rPr>
                <w:rFonts w:ascii="Courier New" w:cs="Courier New" w:eastAsia="Courier New" w:hAnsi="Courier New"/>
                <w:color w:val="2c3e50"/>
                <w:sz w:val="18"/>
                <w:szCs w:val="18"/>
                <w:rtl w:val="0"/>
              </w:rPr>
              <w:t xml:space="preserve">5. If my current SIP is insufficient to reach target, what monthly SIP do I need?</w:t>
            </w:r>
            <w:r w:rsidDel="00000000" w:rsidR="00000000" w:rsidRPr="00000000">
              <w:rPr>
                <w:rtl w:val="0"/>
              </w:rPr>
            </w:r>
          </w:p>
          <w:p w:rsidR="00000000" w:rsidDel="00000000" w:rsidP="00000000" w:rsidRDefault="00000000" w:rsidRPr="00000000" w14:paraId="000000F2">
            <w:pPr>
              <w:spacing w:after="20" w:before="20" w:lineRule="auto"/>
              <w:rPr/>
            </w:pPr>
            <w:r w:rsidDel="00000000" w:rsidR="00000000" w:rsidRPr="00000000">
              <w:rPr>
                <w:rFonts w:ascii="Courier New" w:cs="Courier New" w:eastAsia="Courier New" w:hAnsi="Courier New"/>
                <w:color w:val="2c3e50"/>
                <w:sz w:val="18"/>
                <w:szCs w:val="18"/>
                <w:rtl w:val="0"/>
              </w:rPr>
              <w:t xml:space="preserve">6. Show a year-by-year projected corpus table for the first 5 years and last 3 years</w:t>
            </w:r>
            <w:r w:rsidDel="00000000" w:rsidR="00000000" w:rsidRPr="00000000">
              <w:rPr>
                <w:rtl w:val="0"/>
              </w:rPr>
            </w:r>
          </w:p>
          <w:p w:rsidR="00000000" w:rsidDel="00000000" w:rsidP="00000000" w:rsidRDefault="00000000" w:rsidRPr="00000000" w14:paraId="000000F3">
            <w:pPr>
              <w:spacing w:after="20" w:before="20" w:lineRule="auto"/>
              <w:rPr/>
            </w:pPr>
            <w:r w:rsidDel="00000000" w:rsidR="00000000" w:rsidRPr="00000000">
              <w:rPr>
                <w:rFonts w:ascii="Courier New" w:cs="Courier New" w:eastAsia="Courier New" w:hAnsi="Courier New"/>
                <w:color w:val="2c3e50"/>
                <w:sz w:val="18"/>
                <w:szCs w:val="18"/>
                <w:rtl w:val="0"/>
              </w:rPr>
              <w:t xml:space="preserve">7. Effect of step-up SIP at 10% annual increase on final corpus</w:t>
            </w:r>
            <w:r w:rsidDel="00000000" w:rsidR="00000000" w:rsidRPr="00000000">
              <w:rPr>
                <w:rtl w:val="0"/>
              </w:rPr>
            </w:r>
          </w:p>
          <w:p w:rsidR="00000000" w:rsidDel="00000000" w:rsidP="00000000" w:rsidRDefault="00000000" w:rsidRPr="00000000" w14:paraId="000000F4">
            <w:pPr>
              <w:spacing w:after="20" w:before="20" w:lineRule="auto"/>
              <w:rPr/>
            </w:pPr>
            <w:r w:rsidDel="00000000" w:rsidR="00000000" w:rsidRPr="00000000">
              <w:rPr>
                <w:rtl w:val="0"/>
              </w:rPr>
            </w:r>
          </w:p>
          <w:p w:rsidR="00000000" w:rsidDel="00000000" w:rsidP="00000000" w:rsidRDefault="00000000" w:rsidRPr="00000000" w14:paraId="000000F5">
            <w:pPr>
              <w:spacing w:after="20" w:before="20" w:lineRule="auto"/>
              <w:rPr/>
            </w:pPr>
            <w:r w:rsidDel="00000000" w:rsidR="00000000" w:rsidRPr="00000000">
              <w:rPr>
                <w:rFonts w:ascii="Courier New" w:cs="Courier New" w:eastAsia="Courier New" w:hAnsi="Courier New"/>
                <w:color w:val="2c3e50"/>
                <w:sz w:val="18"/>
                <w:szCs w:val="18"/>
                <w:rtl w:val="0"/>
              </w:rPr>
              <w:t xml:space="preserve">Use the SIP future value formula:</w:t>
            </w:r>
            <w:r w:rsidDel="00000000" w:rsidR="00000000" w:rsidRPr="00000000">
              <w:rPr>
                <w:rtl w:val="0"/>
              </w:rPr>
            </w:r>
          </w:p>
          <w:p w:rsidR="00000000" w:rsidDel="00000000" w:rsidP="00000000" w:rsidRDefault="00000000" w:rsidRPr="00000000" w14:paraId="000000F6">
            <w:pPr>
              <w:spacing w:after="20" w:before="20" w:lineRule="auto"/>
              <w:rPr/>
            </w:pPr>
            <w:r w:rsidDel="00000000" w:rsidR="00000000" w:rsidRPr="00000000">
              <w:rPr>
                <w:rFonts w:ascii="Courier New" w:cs="Courier New" w:eastAsia="Courier New" w:hAnsi="Courier New"/>
                <w:color w:val="2c3e50"/>
                <w:sz w:val="18"/>
                <w:szCs w:val="18"/>
                <w:rtl w:val="0"/>
              </w:rPr>
              <w:t xml:space="preserve">FV = P x [((1 + r)^n - 1) / r] x (1 + r)</w:t>
            </w:r>
            <w:r w:rsidDel="00000000" w:rsidR="00000000" w:rsidRPr="00000000">
              <w:rPr>
                <w:rtl w:val="0"/>
              </w:rPr>
            </w:r>
          </w:p>
          <w:p w:rsidR="00000000" w:rsidDel="00000000" w:rsidP="00000000" w:rsidRDefault="00000000" w:rsidRPr="00000000" w14:paraId="000000F7">
            <w:pPr>
              <w:spacing w:after="20" w:before="20" w:lineRule="auto"/>
              <w:rPr/>
            </w:pPr>
            <w:r w:rsidDel="00000000" w:rsidR="00000000" w:rsidRPr="00000000">
              <w:rPr>
                <w:rFonts w:ascii="Courier New" w:cs="Courier New" w:eastAsia="Courier New" w:hAnsi="Courier New"/>
                <w:color w:val="2c3e50"/>
                <w:sz w:val="18"/>
                <w:szCs w:val="18"/>
                <w:rtl w:val="0"/>
              </w:rPr>
              <w:t xml:space="preserve">Where P = monthly SIP, r = monthly rate of return, n = number of months</w:t>
            </w:r>
            <w:r w:rsidDel="00000000" w:rsidR="00000000" w:rsidRPr="00000000">
              <w:rPr>
                <w:rtl w:val="0"/>
              </w:rPr>
            </w:r>
          </w:p>
        </w:tc>
      </w:tr>
    </w:tbl>
    <w:p w:rsidR="00000000" w:rsidDel="00000000" w:rsidP="00000000" w:rsidRDefault="00000000" w:rsidRPr="00000000" w14:paraId="000000F8">
      <w:pPr>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d7377" w:space="0" w:sz="6" w:val="single"/>
              <w:left w:color="0d7377" w:space="0" w:sz="20" w:val="single"/>
              <w:bottom w:color="0d7377" w:space="0" w:sz="6" w:val="single"/>
              <w:right w:color="0d7377" w:space="0" w:sz="6" w:val="single"/>
            </w:tcBorders>
            <w:shd w:fill="e8f8f5" w:val="clear"/>
            <w:tcMar>
              <w:top w:w="80.0" w:type="dxa"/>
              <w:left w:w="200.0" w:type="dxa"/>
              <w:bottom w:w="80.0" w:type="dxa"/>
              <w:right w:w="150.0" w:type="dxa"/>
            </w:tcMar>
          </w:tcPr>
          <w:p w:rsidR="00000000" w:rsidDel="00000000" w:rsidP="00000000" w:rsidRDefault="00000000" w:rsidRPr="00000000" w14:paraId="000000F9">
            <w:pPr>
              <w:rPr/>
            </w:pPr>
            <w:r w:rsidDel="00000000" w:rsidR="00000000" w:rsidRPr="00000000">
              <w:rPr>
                <w:rFonts w:ascii="Arial" w:cs="Arial" w:eastAsia="Arial" w:hAnsi="Arial"/>
                <w:b w:val="1"/>
                <w:bCs w:val="1"/>
                <w:color w:val="0d7377"/>
                <w:sz w:val="20"/>
                <w:szCs w:val="20"/>
                <w:rtl w:val="0"/>
              </w:rPr>
              <w:t xml:space="preserve">How to use: </w:t>
            </w:r>
            <w:r w:rsidDel="00000000" w:rsidR="00000000" w:rsidRPr="00000000">
              <w:rPr>
                <w:rFonts w:ascii="Arial" w:cs="Arial" w:eastAsia="Arial" w:hAnsi="Arial"/>
                <w:i w:val="1"/>
                <w:iCs w:val="1"/>
                <w:color w:val="2c3e50"/>
                <w:sz w:val="20"/>
                <w:szCs w:val="20"/>
                <w:rtl w:val="0"/>
              </w:rPr>
              <w:t xml:space="preserve">Copy the prompt above, fill in your details in the [ENTER...] fields, and paste into any AI assistant. You can also ask follow-up questions like 'What if I add Rs 2,000/month to a midcap index fund?' to model additional scenarios.</w:t>
            </w:r>
            <w:r w:rsidDel="00000000" w:rsidR="00000000" w:rsidRPr="00000000">
              <w:rPr>
                <w:rtl w:val="0"/>
              </w:rPr>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2"/>
        <w:spacing w:after="100" w:before="220" w:lineRule="auto"/>
        <w:rPr/>
      </w:pPr>
      <w:r w:rsidDel="00000000" w:rsidR="00000000" w:rsidRPr="00000000">
        <w:rPr>
          <w:rFonts w:ascii="Arial" w:cs="Arial" w:eastAsia="Arial" w:hAnsi="Arial"/>
          <w:b w:val="1"/>
          <w:bCs w:val="1"/>
          <w:color w:val="0d7377"/>
          <w:sz w:val="28"/>
          <w:szCs w:val="28"/>
          <w:rtl w:val="0"/>
        </w:rPr>
        <w:t xml:space="preserve">Quick Reference: Assumed CAGRs for Calculation</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d7377" w:val="clear"/>
            <w:tcMar>
              <w:top w:w="80.0" w:type="dxa"/>
              <w:left w:w="100.0" w:type="dxa"/>
              <w:bottom w:w="80.0" w:type="dxa"/>
              <w:right w:w="100.0" w:type="dxa"/>
            </w:tcMar>
          </w:tcPr>
          <w:p w:rsidR="00000000" w:rsidDel="00000000" w:rsidP="00000000" w:rsidRDefault="00000000" w:rsidRPr="00000000" w14:paraId="000000FC">
            <w:pPr>
              <w:jc w:val="center"/>
              <w:rPr/>
            </w:pPr>
            <w:r w:rsidDel="00000000" w:rsidR="00000000" w:rsidRPr="00000000">
              <w:rPr>
                <w:rFonts w:ascii="Arial" w:cs="Arial" w:eastAsia="Arial" w:hAnsi="Arial"/>
                <w:b w:val="1"/>
                <w:bCs w:val="1"/>
                <w:color w:val="ffffff"/>
                <w:sz w:val="18"/>
                <w:szCs w:val="18"/>
                <w:rtl w:val="0"/>
              </w:rPr>
              <w:t xml:space="preserve">Scheme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d7377" w:val="clear"/>
            <w:tcMar>
              <w:top w:w="80.0" w:type="dxa"/>
              <w:left w:w="100.0" w:type="dxa"/>
              <w:bottom w:w="80.0" w:type="dxa"/>
              <w:right w:w="100.0" w:type="dxa"/>
            </w:tcMar>
          </w:tcPr>
          <w:p w:rsidR="00000000" w:rsidDel="00000000" w:rsidP="00000000" w:rsidRDefault="00000000" w:rsidRPr="00000000" w14:paraId="000000FD">
            <w:pPr>
              <w:jc w:val="center"/>
              <w:rPr/>
            </w:pPr>
            <w:r w:rsidDel="00000000" w:rsidR="00000000" w:rsidRPr="00000000">
              <w:rPr>
                <w:rFonts w:ascii="Arial" w:cs="Arial" w:eastAsia="Arial" w:hAnsi="Arial"/>
                <w:b w:val="1"/>
                <w:bCs w:val="1"/>
                <w:color w:val="ffffff"/>
                <w:sz w:val="18"/>
                <w:szCs w:val="18"/>
                <w:rtl w:val="0"/>
              </w:rPr>
              <w:t xml:space="preserve">Conservative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d7377" w:val="clear"/>
            <w:tcMar>
              <w:top w:w="80.0" w:type="dxa"/>
              <w:left w:w="100.0" w:type="dxa"/>
              <w:bottom w:w="80.0" w:type="dxa"/>
              <w:right w:w="100.0" w:type="dxa"/>
            </w:tcMar>
          </w:tcPr>
          <w:p w:rsidR="00000000" w:rsidDel="00000000" w:rsidP="00000000" w:rsidRDefault="00000000" w:rsidRPr="00000000" w14:paraId="000000FE">
            <w:pPr>
              <w:jc w:val="center"/>
              <w:rPr/>
            </w:pPr>
            <w:r w:rsidDel="00000000" w:rsidR="00000000" w:rsidRPr="00000000">
              <w:rPr>
                <w:rFonts w:ascii="Arial" w:cs="Arial" w:eastAsia="Arial" w:hAnsi="Arial"/>
                <w:b w:val="1"/>
                <w:bCs w:val="1"/>
                <w:color w:val="ffffff"/>
                <w:sz w:val="18"/>
                <w:szCs w:val="18"/>
                <w:rtl w:val="0"/>
              </w:rPr>
              <w:t xml:space="preserve">Moderate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d7377" w:val="clear"/>
            <w:tcMar>
              <w:top w:w="80.0" w:type="dxa"/>
              <w:left w:w="100.0" w:type="dxa"/>
              <w:bottom w:w="80.0" w:type="dxa"/>
              <w:right w:w="100.0" w:type="dxa"/>
            </w:tcMar>
          </w:tcPr>
          <w:p w:rsidR="00000000" w:rsidDel="00000000" w:rsidP="00000000" w:rsidRDefault="00000000" w:rsidRPr="00000000" w14:paraId="000000FF">
            <w:pPr>
              <w:jc w:val="center"/>
              <w:rPr/>
            </w:pPr>
            <w:r w:rsidDel="00000000" w:rsidR="00000000" w:rsidRPr="00000000">
              <w:rPr>
                <w:rFonts w:ascii="Arial" w:cs="Arial" w:eastAsia="Arial" w:hAnsi="Arial"/>
                <w:b w:val="1"/>
                <w:bCs w:val="1"/>
                <w:color w:val="ffffff"/>
                <w:sz w:val="18"/>
                <w:szCs w:val="18"/>
                <w:rtl w:val="0"/>
              </w:rPr>
              <w:t xml:space="preserve">Optimistic CAGR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0">
            <w:pPr>
              <w:jc w:val="center"/>
              <w:rPr/>
            </w:pPr>
            <w:r w:rsidDel="00000000" w:rsidR="00000000" w:rsidRPr="00000000">
              <w:rPr>
                <w:rFonts w:ascii="Arial" w:cs="Arial" w:eastAsia="Arial" w:hAnsi="Arial"/>
                <w:color w:val="2c3e50"/>
                <w:sz w:val="18"/>
                <w:szCs w:val="18"/>
                <w:rtl w:val="0"/>
              </w:rPr>
              <w:t xml:space="preserve">Gold ETF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1">
            <w:pPr>
              <w:jc w:val="center"/>
              <w:rPr/>
            </w:pPr>
            <w:r w:rsidDel="00000000" w:rsidR="00000000" w:rsidRPr="00000000">
              <w:rPr>
                <w:rFonts w:ascii="Arial" w:cs="Arial" w:eastAsia="Arial" w:hAnsi="Arial"/>
                <w:color w:val="2c3e50"/>
                <w:sz w:val="18"/>
                <w:szCs w:val="18"/>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2">
            <w:pPr>
              <w:jc w:val="center"/>
              <w:rPr/>
            </w:pPr>
            <w:r w:rsidDel="00000000" w:rsidR="00000000" w:rsidRPr="00000000">
              <w:rPr>
                <w:rFonts w:ascii="Arial" w:cs="Arial" w:eastAsia="Arial" w:hAnsi="Arial"/>
                <w:color w:val="2c3e50"/>
                <w:sz w:val="18"/>
                <w:szCs w:val="18"/>
                <w:rtl w:val="0"/>
              </w:rPr>
              <w:t xml:space="preserve">10.5%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3">
            <w:pPr>
              <w:jc w:val="center"/>
              <w:rPr/>
            </w:pPr>
            <w:r w:rsidDel="00000000" w:rsidR="00000000" w:rsidRPr="00000000">
              <w:rPr>
                <w:rFonts w:ascii="Arial" w:cs="Arial" w:eastAsia="Arial" w:hAnsi="Arial"/>
                <w:color w:val="2c3e50"/>
                <w:sz w:val="18"/>
                <w:szCs w:val="18"/>
                <w:rtl w:val="0"/>
              </w:rPr>
              <w:t xml:space="preserve">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4">
            <w:pPr>
              <w:jc w:val="center"/>
              <w:rPr/>
            </w:pPr>
            <w:r w:rsidDel="00000000" w:rsidR="00000000" w:rsidRPr="00000000">
              <w:rPr>
                <w:rFonts w:ascii="Arial" w:cs="Arial" w:eastAsia="Arial" w:hAnsi="Arial"/>
                <w:color w:val="2c3e50"/>
                <w:sz w:val="18"/>
                <w:szCs w:val="18"/>
                <w:rtl w:val="0"/>
              </w:rPr>
              <w:t xml:space="preserve">Nifty 50 Index Fund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5">
            <w:pPr>
              <w:jc w:val="center"/>
              <w:rPr/>
            </w:pPr>
            <w:r w:rsidDel="00000000" w:rsidR="00000000" w:rsidRPr="00000000">
              <w:rPr>
                <w:rFonts w:ascii="Arial" w:cs="Arial" w:eastAsia="Arial" w:hAnsi="Arial"/>
                <w:color w:val="2c3e50"/>
                <w:sz w:val="18"/>
                <w:szCs w:val="18"/>
                <w:rtl w:val="0"/>
              </w:rPr>
              <w:t xml:space="preserve">11%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6">
            <w:pPr>
              <w:jc w:val="center"/>
              <w:rPr/>
            </w:pPr>
            <w:r w:rsidDel="00000000" w:rsidR="00000000" w:rsidRPr="00000000">
              <w:rPr>
                <w:rFonts w:ascii="Arial" w:cs="Arial" w:eastAsia="Arial" w:hAnsi="Arial"/>
                <w:color w:val="2c3e50"/>
                <w:sz w:val="18"/>
                <w:szCs w:val="18"/>
                <w:rtl w:val="0"/>
              </w:rPr>
              <w:t xml:space="preserve">12.5%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7">
            <w:pPr>
              <w:jc w:val="center"/>
              <w:rPr/>
            </w:pPr>
            <w:r w:rsidDel="00000000" w:rsidR="00000000" w:rsidRPr="00000000">
              <w:rPr>
                <w:rFonts w:ascii="Arial" w:cs="Arial" w:eastAsia="Arial" w:hAnsi="Arial"/>
                <w:color w:val="2c3e50"/>
                <w:sz w:val="18"/>
                <w:szCs w:val="18"/>
                <w:rtl w:val="0"/>
              </w:rPr>
              <w:t xml:space="preserve">14%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8">
            <w:pPr>
              <w:jc w:val="center"/>
              <w:rPr/>
            </w:pPr>
            <w:r w:rsidDel="00000000" w:rsidR="00000000" w:rsidRPr="00000000">
              <w:rPr>
                <w:rFonts w:ascii="Arial" w:cs="Arial" w:eastAsia="Arial" w:hAnsi="Arial"/>
                <w:color w:val="2c3e50"/>
                <w:sz w:val="18"/>
                <w:szCs w:val="18"/>
                <w:rtl w:val="0"/>
              </w:rPr>
              <w:t xml:space="preserve">NPS Vatsalya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9">
            <w:pPr>
              <w:jc w:val="center"/>
              <w:rPr/>
            </w:pPr>
            <w:r w:rsidDel="00000000" w:rsidR="00000000" w:rsidRPr="00000000">
              <w:rPr>
                <w:rFonts w:ascii="Arial" w:cs="Arial" w:eastAsia="Arial" w:hAnsi="Arial"/>
                <w:color w:val="2c3e50"/>
                <w:sz w:val="18"/>
                <w:szCs w:val="18"/>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A">
            <w:pPr>
              <w:jc w:val="center"/>
              <w:rPr/>
            </w:pPr>
            <w:r w:rsidDel="00000000" w:rsidR="00000000" w:rsidRPr="00000000">
              <w:rPr>
                <w:rFonts w:ascii="Arial" w:cs="Arial" w:eastAsia="Arial" w:hAnsi="Arial"/>
                <w:color w:val="2c3e50"/>
                <w:sz w:val="18"/>
                <w:szCs w:val="18"/>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0B">
            <w:pPr>
              <w:jc w:val="center"/>
              <w:rPr/>
            </w:pPr>
            <w:r w:rsidDel="00000000" w:rsidR="00000000" w:rsidRPr="00000000">
              <w:rPr>
                <w:rFonts w:ascii="Arial" w:cs="Arial" w:eastAsia="Arial" w:hAnsi="Arial"/>
                <w:color w:val="2c3e50"/>
                <w:sz w:val="18"/>
                <w:szCs w:val="18"/>
                <w:rtl w:val="0"/>
              </w:rPr>
              <w:t xml:space="preserve">11%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C">
            <w:pPr>
              <w:jc w:val="center"/>
              <w:rPr/>
            </w:pPr>
            <w:r w:rsidDel="00000000" w:rsidR="00000000" w:rsidRPr="00000000">
              <w:rPr>
                <w:rFonts w:ascii="Arial" w:cs="Arial" w:eastAsia="Arial" w:hAnsi="Arial"/>
                <w:color w:val="2c3e50"/>
                <w:sz w:val="18"/>
                <w:szCs w:val="18"/>
                <w:rtl w:val="0"/>
              </w:rPr>
              <w:t xml:space="preserve">Midcap Index (15+ yrs)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D">
            <w:pPr>
              <w:jc w:val="center"/>
              <w:rPr/>
            </w:pPr>
            <w:r w:rsidDel="00000000" w:rsidR="00000000" w:rsidRPr="00000000">
              <w:rPr>
                <w:rFonts w:ascii="Arial" w:cs="Arial" w:eastAsia="Arial" w:hAnsi="Arial"/>
                <w:color w:val="2c3e50"/>
                <w:sz w:val="18"/>
                <w:szCs w:val="18"/>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E">
            <w:pPr>
              <w:jc w:val="center"/>
              <w:rPr/>
            </w:pPr>
            <w:r w:rsidDel="00000000" w:rsidR="00000000" w:rsidRPr="00000000">
              <w:rPr>
                <w:rFonts w:ascii="Arial" w:cs="Arial" w:eastAsia="Arial" w:hAnsi="Arial"/>
                <w:color w:val="2c3e50"/>
                <w:sz w:val="18"/>
                <w:szCs w:val="18"/>
                <w:rtl w:val="0"/>
              </w:rPr>
              <w:t xml:space="preserve">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00.0" w:type="dxa"/>
              <w:bottom w:w="80.0" w:type="dxa"/>
              <w:right w:w="100.0" w:type="dxa"/>
            </w:tcMar>
          </w:tcPr>
          <w:p w:rsidR="00000000" w:rsidDel="00000000" w:rsidP="00000000" w:rsidRDefault="00000000" w:rsidRPr="00000000" w14:paraId="0000010F">
            <w:pPr>
              <w:jc w:val="center"/>
              <w:rPr/>
            </w:pPr>
            <w:r w:rsidDel="00000000" w:rsidR="00000000" w:rsidRPr="00000000">
              <w:rPr>
                <w:rFonts w:ascii="Arial" w:cs="Arial" w:eastAsia="Arial" w:hAnsi="Arial"/>
                <w:color w:val="2c3e50"/>
                <w:sz w:val="18"/>
                <w:szCs w:val="18"/>
                <w:rtl w:val="0"/>
              </w:rPr>
              <w:t xml:space="preserve">22%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10">
            <w:pPr>
              <w:jc w:val="center"/>
              <w:rPr/>
            </w:pPr>
            <w:r w:rsidDel="00000000" w:rsidR="00000000" w:rsidRPr="00000000">
              <w:rPr>
                <w:rFonts w:ascii="Arial" w:cs="Arial" w:eastAsia="Arial" w:hAnsi="Arial"/>
                <w:color w:val="2c3e50"/>
                <w:sz w:val="18"/>
                <w:szCs w:val="18"/>
                <w:rtl w:val="0"/>
              </w:rPr>
              <w:t xml:space="preserve">Smallcap Index (15+ yrs)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11">
            <w:pPr>
              <w:jc w:val="center"/>
              <w:rPr/>
            </w:pPr>
            <w:r w:rsidDel="00000000" w:rsidR="00000000" w:rsidRPr="00000000">
              <w:rPr>
                <w:rFonts w:ascii="Arial" w:cs="Arial" w:eastAsia="Arial" w:hAnsi="Arial"/>
                <w:color w:val="2c3e50"/>
                <w:sz w:val="18"/>
                <w:szCs w:val="18"/>
                <w:rtl w:val="0"/>
              </w:rPr>
              <w:t xml:space="preserve">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12">
            <w:pPr>
              <w:jc w:val="center"/>
              <w:rPr/>
            </w:pPr>
            <w:r w:rsidDel="00000000" w:rsidR="00000000" w:rsidRPr="00000000">
              <w:rPr>
                <w:rFonts w:ascii="Arial" w:cs="Arial" w:eastAsia="Arial" w:hAnsi="Arial"/>
                <w:color w:val="2c3e50"/>
                <w:sz w:val="18"/>
                <w:szCs w:val="18"/>
                <w:rtl w:val="0"/>
              </w:rPr>
              <w:t xml:space="preserve">19%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f8f5" w:val="clear"/>
            <w:tcMar>
              <w:top w:w="80.0" w:type="dxa"/>
              <w:left w:w="100.0" w:type="dxa"/>
              <w:bottom w:w="80.0" w:type="dxa"/>
              <w:right w:w="100.0" w:type="dxa"/>
            </w:tcMar>
          </w:tcPr>
          <w:p w:rsidR="00000000" w:rsidDel="00000000" w:rsidP="00000000" w:rsidRDefault="00000000" w:rsidRPr="00000000" w14:paraId="00000113">
            <w:pPr>
              <w:jc w:val="center"/>
              <w:rPr/>
            </w:pPr>
            <w:r w:rsidDel="00000000" w:rsidR="00000000" w:rsidRPr="00000000">
              <w:rPr>
                <w:rFonts w:ascii="Arial" w:cs="Arial" w:eastAsia="Arial" w:hAnsi="Arial"/>
                <w:color w:val="2c3e50"/>
                <w:sz w:val="18"/>
                <w:szCs w:val="18"/>
                <w:rtl w:val="0"/>
              </w:rPr>
              <w:t xml:space="preserve">24%</w:t>
            </w:r>
            <w:r w:rsidDel="00000000" w:rsidR="00000000" w:rsidRPr="00000000">
              <w:rPr>
                <w:rtl w:val="0"/>
              </w:rPr>
            </w:r>
          </w:p>
        </w:tc>
      </w:tr>
    </w:tbl>
    <w:p w:rsidR="00000000" w:rsidDel="00000000" w:rsidP="00000000" w:rsidRDefault="00000000" w:rsidRPr="00000000" w14:paraId="00000114">
      <w:pPr>
        <w:spacing w:after="60" w:before="60" w:lineRule="auto"/>
        <w:jc w:val="left"/>
        <w:rPr/>
      </w:pPr>
      <w:r w:rsidDel="00000000" w:rsidR="00000000" w:rsidRPr="00000000">
        <w:rPr>
          <w:rFonts w:ascii="Arial" w:cs="Arial" w:eastAsia="Arial" w:hAnsi="Arial"/>
          <w:i w:val="1"/>
          <w:iCs w:val="1"/>
          <w:color w:val="7f8c8d"/>
          <w:sz w:val="18"/>
          <w:szCs w:val="18"/>
          <w:rtl w:val="0"/>
        </w:rPr>
        <w:t xml:space="preserve">*All CAGR figures are historical approximations and are not guaranteed. Actual returns may vary significantly based on market conditions.</w:t>
      </w:r>
      <w:r w:rsidDel="00000000" w:rsidR="00000000" w:rsidRPr="00000000">
        <w:rPr>
          <w:rtl w:val="0"/>
        </w:rPr>
      </w:r>
    </w:p>
    <w:p w:rsidR="00000000" w:rsidDel="00000000" w:rsidP="00000000" w:rsidRDefault="00000000" w:rsidRPr="00000000" w14:paraId="00000115">
      <w:pPr>
        <w:rPr/>
      </w:pPr>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10. Final Comparison: All Three Schemes at a Glance</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320"/>
        <w:gridCol w:w="2320"/>
        <w:gridCol w:w="2320"/>
        <w:tblGridChange w:id="0">
          <w:tblGrid>
            <w:gridCol w:w="2400"/>
            <w:gridCol w:w="2320"/>
            <w:gridCol w:w="2320"/>
            <w:gridCol w:w="23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a1628" w:val="clear"/>
            <w:tcMar>
              <w:top w:w="80.0" w:type="dxa"/>
              <w:left w:w="100.0" w:type="dxa"/>
              <w:bottom w:w="80.0" w:type="dxa"/>
              <w:right w:w="100.0" w:type="dxa"/>
            </w:tcMar>
          </w:tcPr>
          <w:p w:rsidR="00000000" w:rsidDel="00000000" w:rsidP="00000000" w:rsidRDefault="00000000" w:rsidRPr="00000000" w14:paraId="00000117">
            <w:pPr>
              <w:jc w:val="center"/>
              <w:rPr/>
            </w:pPr>
            <w:r w:rsidDel="00000000" w:rsidR="00000000" w:rsidRPr="00000000">
              <w:rPr>
                <w:rFonts w:ascii="Arial" w:cs="Arial" w:eastAsia="Arial" w:hAnsi="Arial"/>
                <w:b w:val="1"/>
                <w:bCs w:val="1"/>
                <w:color w:val="ffffff"/>
                <w:sz w:val="18"/>
                <w:szCs w:val="18"/>
                <w:rtl w:val="0"/>
              </w:rPr>
              <w:t xml:space="preserve">Parameter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7e22" w:val="clear"/>
            <w:tcMar>
              <w:top w:w="80.0" w:type="dxa"/>
              <w:left w:w="100.0" w:type="dxa"/>
              <w:bottom w:w="80.0" w:type="dxa"/>
              <w:right w:w="100.0" w:type="dxa"/>
            </w:tcMar>
          </w:tcPr>
          <w:p w:rsidR="00000000" w:rsidDel="00000000" w:rsidP="00000000" w:rsidRDefault="00000000" w:rsidRPr="00000000" w14:paraId="00000118">
            <w:pPr>
              <w:jc w:val="center"/>
              <w:rPr/>
            </w:pPr>
            <w:r w:rsidDel="00000000" w:rsidR="00000000" w:rsidRPr="00000000">
              <w:rPr>
                <w:rFonts w:ascii="Arial" w:cs="Arial" w:eastAsia="Arial" w:hAnsi="Arial"/>
                <w:b w:val="1"/>
                <w:bCs w:val="1"/>
                <w:color w:val="ffffff"/>
                <w:sz w:val="18"/>
                <w:szCs w:val="18"/>
                <w:rtl w:val="0"/>
              </w:rPr>
              <w:t xml:space="preserve">Gold ETF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980b9" w:val="clear"/>
            <w:tcMar>
              <w:top w:w="80.0" w:type="dxa"/>
              <w:left w:w="100.0" w:type="dxa"/>
              <w:bottom w:w="80.0" w:type="dxa"/>
              <w:right w:w="100.0" w:type="dxa"/>
            </w:tcMar>
          </w:tcPr>
          <w:p w:rsidR="00000000" w:rsidDel="00000000" w:rsidP="00000000" w:rsidRDefault="00000000" w:rsidRPr="00000000" w14:paraId="00000119">
            <w:pPr>
              <w:jc w:val="center"/>
              <w:rPr/>
            </w:pPr>
            <w:r w:rsidDel="00000000" w:rsidR="00000000" w:rsidRPr="00000000">
              <w:rPr>
                <w:rFonts w:ascii="Arial" w:cs="Arial" w:eastAsia="Arial" w:hAnsi="Arial"/>
                <w:b w:val="1"/>
                <w:bCs w:val="1"/>
                <w:color w:val="ffffff"/>
                <w:sz w:val="18"/>
                <w:szCs w:val="18"/>
                <w:rtl w:val="0"/>
              </w:rPr>
              <w:t xml:space="preserve">Nifty 50 Index Fund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bc9c" w:val="clear"/>
            <w:tcMar>
              <w:top w:w="80.0" w:type="dxa"/>
              <w:left w:w="100.0" w:type="dxa"/>
              <w:bottom w:w="80.0" w:type="dxa"/>
              <w:right w:w="100.0" w:type="dxa"/>
            </w:tcMar>
          </w:tcPr>
          <w:p w:rsidR="00000000" w:rsidDel="00000000" w:rsidP="00000000" w:rsidRDefault="00000000" w:rsidRPr="00000000" w14:paraId="0000011A">
            <w:pPr>
              <w:jc w:val="center"/>
              <w:rPr/>
            </w:pPr>
            <w:r w:rsidDel="00000000" w:rsidR="00000000" w:rsidRPr="00000000">
              <w:rPr>
                <w:rFonts w:ascii="Arial" w:cs="Arial" w:eastAsia="Arial" w:hAnsi="Arial"/>
                <w:b w:val="1"/>
                <w:bCs w:val="1"/>
                <w:color w:val="ffffff"/>
                <w:sz w:val="18"/>
                <w:szCs w:val="18"/>
                <w:rtl w:val="0"/>
              </w:rPr>
              <w:t xml:space="preserve">NPS Vatsalya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1B">
            <w:pPr>
              <w:rPr/>
            </w:pPr>
            <w:r w:rsidDel="00000000" w:rsidR="00000000" w:rsidRPr="00000000">
              <w:rPr>
                <w:rFonts w:ascii="Arial" w:cs="Arial" w:eastAsia="Arial" w:hAnsi="Arial"/>
                <w:b w:val="1"/>
                <w:bCs w:val="1"/>
                <w:color w:val="0a1628"/>
                <w:sz w:val="18"/>
                <w:szCs w:val="18"/>
                <w:rtl w:val="0"/>
              </w:rPr>
              <w:t xml:space="preserve">Asset Class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1C">
            <w:pPr>
              <w:rPr/>
            </w:pPr>
            <w:r w:rsidDel="00000000" w:rsidR="00000000" w:rsidRPr="00000000">
              <w:rPr>
                <w:rFonts w:ascii="Arial" w:cs="Arial" w:eastAsia="Arial" w:hAnsi="Arial"/>
                <w:b w:val="0"/>
                <w:bCs w:val="0"/>
                <w:color w:val="2c3e50"/>
                <w:sz w:val="18"/>
                <w:szCs w:val="18"/>
                <w:rtl w:val="0"/>
              </w:rPr>
              <w:t xml:space="preserve">Commodity (Gold)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1D">
            <w:pPr>
              <w:rPr/>
            </w:pPr>
            <w:r w:rsidDel="00000000" w:rsidR="00000000" w:rsidRPr="00000000">
              <w:rPr>
                <w:rFonts w:ascii="Arial" w:cs="Arial" w:eastAsia="Arial" w:hAnsi="Arial"/>
                <w:b w:val="0"/>
                <w:bCs w:val="0"/>
                <w:color w:val="2c3e50"/>
                <w:sz w:val="18"/>
                <w:szCs w:val="18"/>
                <w:rtl w:val="0"/>
              </w:rPr>
              <w:t xml:space="preserve">Equity (Large Cap)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1E">
            <w:pPr>
              <w:rPr/>
            </w:pPr>
            <w:r w:rsidDel="00000000" w:rsidR="00000000" w:rsidRPr="00000000">
              <w:rPr>
                <w:rFonts w:ascii="Arial" w:cs="Arial" w:eastAsia="Arial" w:hAnsi="Arial"/>
                <w:b w:val="0"/>
                <w:bCs w:val="0"/>
                <w:color w:val="2c3e50"/>
                <w:sz w:val="18"/>
                <w:szCs w:val="18"/>
                <w:rtl w:val="0"/>
              </w:rPr>
              <w:t xml:space="preserve">Pension (Multi-Asset)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F">
            <w:pPr>
              <w:rPr/>
            </w:pPr>
            <w:r w:rsidDel="00000000" w:rsidR="00000000" w:rsidRPr="00000000">
              <w:rPr>
                <w:rFonts w:ascii="Arial" w:cs="Arial" w:eastAsia="Arial" w:hAnsi="Arial"/>
                <w:b w:val="1"/>
                <w:bCs w:val="1"/>
                <w:color w:val="0a1628"/>
                <w:sz w:val="18"/>
                <w:szCs w:val="18"/>
                <w:rtl w:val="0"/>
              </w:rPr>
              <w:t xml:space="preserve">Purpose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0">
            <w:pPr>
              <w:rPr/>
            </w:pPr>
            <w:r w:rsidDel="00000000" w:rsidR="00000000" w:rsidRPr="00000000">
              <w:rPr>
                <w:rFonts w:ascii="Arial" w:cs="Arial" w:eastAsia="Arial" w:hAnsi="Arial"/>
                <w:b w:val="0"/>
                <w:bCs w:val="0"/>
                <w:color w:val="2c3e50"/>
                <w:sz w:val="18"/>
                <w:szCs w:val="18"/>
                <w:rtl w:val="0"/>
              </w:rPr>
              <w:t xml:space="preserve">Hedge &amp; Store of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1">
            <w:pPr>
              <w:rPr/>
            </w:pPr>
            <w:r w:rsidDel="00000000" w:rsidR="00000000" w:rsidRPr="00000000">
              <w:rPr>
                <w:rFonts w:ascii="Arial" w:cs="Arial" w:eastAsia="Arial" w:hAnsi="Arial"/>
                <w:b w:val="0"/>
                <w:bCs w:val="0"/>
                <w:color w:val="2c3e50"/>
                <w:sz w:val="18"/>
                <w:szCs w:val="18"/>
                <w:rtl w:val="0"/>
              </w:rPr>
              <w:t xml:space="preserve">Wealth Creation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2">
            <w:pPr>
              <w:rPr/>
            </w:pPr>
            <w:r w:rsidDel="00000000" w:rsidR="00000000" w:rsidRPr="00000000">
              <w:rPr>
                <w:rFonts w:ascii="Arial" w:cs="Arial" w:eastAsia="Arial" w:hAnsi="Arial"/>
                <w:b w:val="0"/>
                <w:bCs w:val="0"/>
                <w:color w:val="2c3e50"/>
                <w:sz w:val="18"/>
                <w:szCs w:val="18"/>
                <w:rtl w:val="0"/>
              </w:rPr>
              <w:t xml:space="preserve">Retirement Security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3">
            <w:pPr>
              <w:rPr/>
            </w:pPr>
            <w:r w:rsidDel="00000000" w:rsidR="00000000" w:rsidRPr="00000000">
              <w:rPr>
                <w:rFonts w:ascii="Arial" w:cs="Arial" w:eastAsia="Arial" w:hAnsi="Arial"/>
                <w:b w:val="1"/>
                <w:bCs w:val="1"/>
                <w:color w:val="0a1628"/>
                <w:sz w:val="18"/>
                <w:szCs w:val="18"/>
                <w:rtl w:val="0"/>
              </w:rPr>
              <w:t xml:space="preserve">Historical CAGR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4">
            <w:pPr>
              <w:rPr/>
            </w:pPr>
            <w:r w:rsidDel="00000000" w:rsidR="00000000" w:rsidRPr="00000000">
              <w:rPr>
                <w:rFonts w:ascii="Arial" w:cs="Arial" w:eastAsia="Arial" w:hAnsi="Arial"/>
                <w:b w:val="0"/>
                <w:bCs w:val="0"/>
                <w:color w:val="2c3e50"/>
                <w:sz w:val="18"/>
                <w:szCs w:val="18"/>
                <w:rtl w:val="0"/>
              </w:rPr>
              <w:t xml:space="preserve">~10–12% (INR terms)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5">
            <w:pPr>
              <w:rPr/>
            </w:pPr>
            <w:r w:rsidDel="00000000" w:rsidR="00000000" w:rsidRPr="00000000">
              <w:rPr>
                <w:rFonts w:ascii="Arial" w:cs="Arial" w:eastAsia="Arial" w:hAnsi="Arial"/>
                <w:b w:val="0"/>
                <w:bCs w:val="0"/>
                <w:color w:val="2c3e50"/>
                <w:sz w:val="18"/>
                <w:szCs w:val="18"/>
                <w:rtl w:val="0"/>
              </w:rPr>
              <w:t xml:space="preserve">~12–14% (15+ yr)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6">
            <w:pPr>
              <w:rPr/>
            </w:pPr>
            <w:r w:rsidDel="00000000" w:rsidR="00000000" w:rsidRPr="00000000">
              <w:rPr>
                <w:rFonts w:ascii="Arial" w:cs="Arial" w:eastAsia="Arial" w:hAnsi="Arial"/>
                <w:b w:val="0"/>
                <w:bCs w:val="0"/>
                <w:color w:val="2c3e50"/>
                <w:sz w:val="18"/>
                <w:szCs w:val="18"/>
                <w:rtl w:val="0"/>
              </w:rPr>
              <w:t xml:space="preserve">~9–11% (blended)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7">
            <w:pPr>
              <w:rPr/>
            </w:pPr>
            <w:r w:rsidDel="00000000" w:rsidR="00000000" w:rsidRPr="00000000">
              <w:rPr>
                <w:rFonts w:ascii="Arial" w:cs="Arial" w:eastAsia="Arial" w:hAnsi="Arial"/>
                <w:b w:val="1"/>
                <w:bCs w:val="1"/>
                <w:color w:val="0a1628"/>
                <w:sz w:val="18"/>
                <w:szCs w:val="18"/>
                <w:rtl w:val="0"/>
              </w:rPr>
              <w:t xml:space="preserve">Risk Level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8">
            <w:pPr>
              <w:rPr/>
            </w:pPr>
            <w:r w:rsidDel="00000000" w:rsidR="00000000" w:rsidRPr="00000000">
              <w:rPr>
                <w:rFonts w:ascii="Arial" w:cs="Arial" w:eastAsia="Arial" w:hAnsi="Arial"/>
                <w:b w:val="0"/>
                <w:bCs w:val="0"/>
                <w:color w:val="2c3e50"/>
                <w:sz w:val="18"/>
                <w:szCs w:val="18"/>
                <w:rtl w:val="0"/>
              </w:rPr>
              <w:t xml:space="preserve">Low–Medium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9">
            <w:pPr>
              <w:rPr/>
            </w:pPr>
            <w:r w:rsidDel="00000000" w:rsidR="00000000" w:rsidRPr="00000000">
              <w:rPr>
                <w:rFonts w:ascii="Arial" w:cs="Arial" w:eastAsia="Arial" w:hAnsi="Arial"/>
                <w:b w:val="0"/>
                <w:bCs w:val="0"/>
                <w:color w:val="2c3e50"/>
                <w:sz w:val="18"/>
                <w:szCs w:val="18"/>
                <w:rtl w:val="0"/>
              </w:rPr>
              <w:t xml:space="preserve">Medium–High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A">
            <w:pPr>
              <w:rPr/>
            </w:pPr>
            <w:r w:rsidDel="00000000" w:rsidR="00000000" w:rsidRPr="00000000">
              <w:rPr>
                <w:rFonts w:ascii="Arial" w:cs="Arial" w:eastAsia="Arial" w:hAnsi="Arial"/>
                <w:b w:val="0"/>
                <w:bCs w:val="0"/>
                <w:color w:val="2c3e50"/>
                <w:sz w:val="18"/>
                <w:szCs w:val="18"/>
                <w:rtl w:val="0"/>
              </w:rPr>
              <w:t xml:space="preserve">Low–Medium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B">
            <w:pPr>
              <w:rPr/>
            </w:pPr>
            <w:r w:rsidDel="00000000" w:rsidR="00000000" w:rsidRPr="00000000">
              <w:rPr>
                <w:rFonts w:ascii="Arial" w:cs="Arial" w:eastAsia="Arial" w:hAnsi="Arial"/>
                <w:b w:val="1"/>
                <w:bCs w:val="1"/>
                <w:color w:val="0a1628"/>
                <w:sz w:val="18"/>
                <w:szCs w:val="18"/>
                <w:rtl w:val="0"/>
              </w:rPr>
              <w:t xml:space="preserve">Liquidity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C">
            <w:pPr>
              <w:rPr/>
            </w:pPr>
            <w:r w:rsidDel="00000000" w:rsidR="00000000" w:rsidRPr="00000000">
              <w:rPr>
                <w:rFonts w:ascii="Arial" w:cs="Arial" w:eastAsia="Arial" w:hAnsi="Arial"/>
                <w:b w:val="0"/>
                <w:bCs w:val="0"/>
                <w:color w:val="2c3e50"/>
                <w:sz w:val="18"/>
                <w:szCs w:val="18"/>
                <w:rtl w:val="0"/>
              </w:rPr>
              <w:t xml:space="preserve">High (Exchange traded)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D">
            <w:pPr>
              <w:rPr/>
            </w:pPr>
            <w:r w:rsidDel="00000000" w:rsidR="00000000" w:rsidRPr="00000000">
              <w:rPr>
                <w:rFonts w:ascii="Arial" w:cs="Arial" w:eastAsia="Arial" w:hAnsi="Arial"/>
                <w:b w:val="0"/>
                <w:bCs w:val="0"/>
                <w:color w:val="2c3e50"/>
                <w:sz w:val="18"/>
                <w:szCs w:val="18"/>
                <w:rtl w:val="0"/>
              </w:rPr>
              <w:t xml:space="preserve">High (T+3 redemption)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2E">
            <w:pPr>
              <w:rPr/>
            </w:pPr>
            <w:r w:rsidDel="00000000" w:rsidR="00000000" w:rsidRPr="00000000">
              <w:rPr>
                <w:rFonts w:ascii="Arial" w:cs="Arial" w:eastAsia="Arial" w:hAnsi="Arial"/>
                <w:b w:val="0"/>
                <w:bCs w:val="0"/>
                <w:color w:val="2c3e50"/>
                <w:sz w:val="18"/>
                <w:szCs w:val="18"/>
                <w:rtl w:val="0"/>
              </w:rPr>
              <w:t xml:space="preserve">Low (Locked till 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F">
            <w:pPr>
              <w:rPr/>
            </w:pPr>
            <w:r w:rsidDel="00000000" w:rsidR="00000000" w:rsidRPr="00000000">
              <w:rPr>
                <w:rFonts w:ascii="Arial" w:cs="Arial" w:eastAsia="Arial" w:hAnsi="Arial"/>
                <w:b w:val="1"/>
                <w:bCs w:val="1"/>
                <w:color w:val="0a1628"/>
                <w:sz w:val="18"/>
                <w:szCs w:val="18"/>
                <w:rtl w:val="0"/>
              </w:rPr>
              <w:t xml:space="preserve">Min Investment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0">
            <w:pPr>
              <w:rPr/>
            </w:pPr>
            <w:r w:rsidDel="00000000" w:rsidR="00000000" w:rsidRPr="00000000">
              <w:rPr>
                <w:rFonts w:ascii="Arial" w:cs="Arial" w:eastAsia="Arial" w:hAnsi="Arial"/>
                <w:b w:val="0"/>
                <w:bCs w:val="0"/>
                <w:color w:val="2c3e50"/>
                <w:sz w:val="18"/>
                <w:szCs w:val="18"/>
                <w:rtl w:val="0"/>
              </w:rPr>
              <w:t xml:space="preserve">~Rs 500–1,000/unit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1">
            <w:pPr>
              <w:rPr/>
            </w:pPr>
            <w:r w:rsidDel="00000000" w:rsidR="00000000" w:rsidRPr="00000000">
              <w:rPr>
                <w:rFonts w:ascii="Arial" w:cs="Arial" w:eastAsia="Arial" w:hAnsi="Arial"/>
                <w:b w:val="0"/>
                <w:bCs w:val="0"/>
                <w:color w:val="2c3e50"/>
                <w:sz w:val="18"/>
                <w:szCs w:val="18"/>
                <w:rtl w:val="0"/>
              </w:rPr>
              <w:t xml:space="preserve">Rs 100–Rs 500 SIP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2">
            <w:pPr>
              <w:rPr/>
            </w:pPr>
            <w:r w:rsidDel="00000000" w:rsidR="00000000" w:rsidRPr="00000000">
              <w:rPr>
                <w:rFonts w:ascii="Arial" w:cs="Arial" w:eastAsia="Arial" w:hAnsi="Arial"/>
                <w:b w:val="0"/>
                <w:bCs w:val="0"/>
                <w:color w:val="2c3e50"/>
                <w:sz w:val="18"/>
                <w:szCs w:val="18"/>
                <w:rtl w:val="0"/>
              </w:rPr>
              <w:t xml:space="preserve">Rs 1,000/year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3">
            <w:pPr>
              <w:rPr/>
            </w:pPr>
            <w:r w:rsidDel="00000000" w:rsidR="00000000" w:rsidRPr="00000000">
              <w:rPr>
                <w:rFonts w:ascii="Arial" w:cs="Arial" w:eastAsia="Arial" w:hAnsi="Arial"/>
                <w:b w:val="1"/>
                <w:bCs w:val="1"/>
                <w:color w:val="0a1628"/>
                <w:sz w:val="18"/>
                <w:szCs w:val="18"/>
                <w:rtl w:val="0"/>
              </w:rPr>
              <w:t xml:space="preserve">Tax Treatment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4">
            <w:pPr>
              <w:rPr/>
            </w:pPr>
            <w:r w:rsidDel="00000000" w:rsidR="00000000" w:rsidRPr="00000000">
              <w:rPr>
                <w:rFonts w:ascii="Arial" w:cs="Arial" w:eastAsia="Arial" w:hAnsi="Arial"/>
                <w:b w:val="0"/>
                <w:bCs w:val="0"/>
                <w:color w:val="2c3e50"/>
                <w:sz w:val="18"/>
                <w:szCs w:val="18"/>
                <w:rtl w:val="0"/>
              </w:rPr>
              <w:t xml:space="preserve">12.5% LTCG (24m+)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5">
            <w:pPr>
              <w:rPr/>
            </w:pPr>
            <w:r w:rsidDel="00000000" w:rsidR="00000000" w:rsidRPr="00000000">
              <w:rPr>
                <w:rFonts w:ascii="Arial" w:cs="Arial" w:eastAsia="Arial" w:hAnsi="Arial"/>
                <w:b w:val="0"/>
                <w:bCs w:val="0"/>
                <w:color w:val="2c3e50"/>
                <w:sz w:val="18"/>
                <w:szCs w:val="18"/>
                <w:rtl w:val="0"/>
              </w:rPr>
              <w:t xml:space="preserve">10% LTCG above Rs 1.25L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6">
            <w:pPr>
              <w:rPr/>
            </w:pPr>
            <w:r w:rsidDel="00000000" w:rsidR="00000000" w:rsidRPr="00000000">
              <w:rPr>
                <w:rFonts w:ascii="Arial" w:cs="Arial" w:eastAsia="Arial" w:hAnsi="Arial"/>
                <w:b w:val="0"/>
                <w:bCs w:val="0"/>
                <w:color w:val="2c3e50"/>
                <w:sz w:val="18"/>
                <w:szCs w:val="18"/>
                <w:rtl w:val="0"/>
              </w:rPr>
              <w:t xml:space="preserve">Tax exempt on maturity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7">
            <w:pPr>
              <w:rPr/>
            </w:pPr>
            <w:r w:rsidDel="00000000" w:rsidR="00000000" w:rsidRPr="00000000">
              <w:rPr>
                <w:rFonts w:ascii="Arial" w:cs="Arial" w:eastAsia="Arial" w:hAnsi="Arial"/>
                <w:b w:val="1"/>
                <w:bCs w:val="1"/>
                <w:color w:val="0a1628"/>
                <w:sz w:val="18"/>
                <w:szCs w:val="18"/>
                <w:rtl w:val="0"/>
              </w:rPr>
              <w:t xml:space="preserve">Portfolio 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8">
            <w:pPr>
              <w:rPr/>
            </w:pPr>
            <w:r w:rsidDel="00000000" w:rsidR="00000000" w:rsidRPr="00000000">
              <w:rPr>
                <w:rFonts w:ascii="Arial" w:cs="Arial" w:eastAsia="Arial" w:hAnsi="Arial"/>
                <w:b w:val="0"/>
                <w:bCs w:val="0"/>
                <w:color w:val="2c3e50"/>
                <w:sz w:val="18"/>
                <w:szCs w:val="18"/>
                <w:rtl w:val="0"/>
              </w:rPr>
              <w:t xml:space="preserve">20–25% (Stability)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9">
            <w:pPr>
              <w:rPr/>
            </w:pPr>
            <w:r w:rsidDel="00000000" w:rsidR="00000000" w:rsidRPr="00000000">
              <w:rPr>
                <w:rFonts w:ascii="Arial" w:cs="Arial" w:eastAsia="Arial" w:hAnsi="Arial"/>
                <w:b w:val="0"/>
                <w:bCs w:val="0"/>
                <w:color w:val="2c3e50"/>
                <w:sz w:val="18"/>
                <w:szCs w:val="18"/>
                <w:rtl w:val="0"/>
              </w:rPr>
              <w:t xml:space="preserve">50–60% (Core Growth)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A">
            <w:pPr>
              <w:rPr/>
            </w:pPr>
            <w:r w:rsidDel="00000000" w:rsidR="00000000" w:rsidRPr="00000000">
              <w:rPr>
                <w:rFonts w:ascii="Arial" w:cs="Arial" w:eastAsia="Arial" w:hAnsi="Arial"/>
                <w:b w:val="0"/>
                <w:bCs w:val="0"/>
                <w:color w:val="2c3e50"/>
                <w:sz w:val="18"/>
                <w:szCs w:val="18"/>
                <w:rtl w:val="0"/>
              </w:rPr>
              <w:t xml:space="preserve">20–25% (Security)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B">
            <w:pPr>
              <w:rPr/>
            </w:pPr>
            <w:r w:rsidDel="00000000" w:rsidR="00000000" w:rsidRPr="00000000">
              <w:rPr>
                <w:rFonts w:ascii="Arial" w:cs="Arial" w:eastAsia="Arial" w:hAnsi="Arial"/>
                <w:b w:val="1"/>
                <w:bCs w:val="1"/>
                <w:color w:val="0a1628"/>
                <w:sz w:val="18"/>
                <w:szCs w:val="18"/>
                <w:rtl w:val="0"/>
              </w:rPr>
              <w:t xml:space="preserve">Suitable Horizon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C">
            <w:pPr>
              <w:rPr/>
            </w:pPr>
            <w:r w:rsidDel="00000000" w:rsidR="00000000" w:rsidRPr="00000000">
              <w:rPr>
                <w:rFonts w:ascii="Arial" w:cs="Arial" w:eastAsia="Arial" w:hAnsi="Arial"/>
                <w:b w:val="0"/>
                <w:bCs w:val="0"/>
                <w:color w:val="2c3e50"/>
                <w:sz w:val="18"/>
                <w:szCs w:val="18"/>
                <w:rtl w:val="0"/>
              </w:rPr>
              <w:t xml:space="preserve">5–20 Years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D">
            <w:pPr>
              <w:rPr/>
            </w:pPr>
            <w:r w:rsidDel="00000000" w:rsidR="00000000" w:rsidRPr="00000000">
              <w:rPr>
                <w:rFonts w:ascii="Arial" w:cs="Arial" w:eastAsia="Arial" w:hAnsi="Arial"/>
                <w:b w:val="0"/>
                <w:bCs w:val="0"/>
                <w:color w:val="2c3e50"/>
                <w:sz w:val="18"/>
                <w:szCs w:val="18"/>
                <w:rtl w:val="0"/>
              </w:rPr>
              <w:t xml:space="preserve">7–20+ Years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3E">
            <w:pPr>
              <w:rPr/>
            </w:pPr>
            <w:r w:rsidDel="00000000" w:rsidR="00000000" w:rsidRPr="00000000">
              <w:rPr>
                <w:rFonts w:ascii="Arial" w:cs="Arial" w:eastAsia="Arial" w:hAnsi="Arial"/>
                <w:b w:val="0"/>
                <w:bCs w:val="0"/>
                <w:color w:val="2c3e50"/>
                <w:sz w:val="18"/>
                <w:szCs w:val="18"/>
                <w:rtl w:val="0"/>
              </w:rPr>
              <w:t xml:space="preserve">18–60 Years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F">
            <w:pPr>
              <w:rPr/>
            </w:pPr>
            <w:r w:rsidDel="00000000" w:rsidR="00000000" w:rsidRPr="00000000">
              <w:rPr>
                <w:rFonts w:ascii="Arial" w:cs="Arial" w:eastAsia="Arial" w:hAnsi="Arial"/>
                <w:b w:val="1"/>
                <w:bCs w:val="1"/>
                <w:color w:val="0a1628"/>
                <w:sz w:val="18"/>
                <w:szCs w:val="18"/>
                <w:rtl w:val="0"/>
              </w:rPr>
              <w:t xml:space="preserve">Partial Withdrawal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0">
            <w:pPr>
              <w:rPr/>
            </w:pPr>
            <w:r w:rsidDel="00000000" w:rsidR="00000000" w:rsidRPr="00000000">
              <w:rPr>
                <w:rFonts w:ascii="Arial" w:cs="Arial" w:eastAsia="Arial" w:hAnsi="Arial"/>
                <w:b w:val="0"/>
                <w:bCs w:val="0"/>
                <w:color w:val="2c3e50"/>
                <w:sz w:val="18"/>
                <w:szCs w:val="18"/>
                <w:rtl w:val="0"/>
              </w:rPr>
              <w:t xml:space="preserve">Yes (sell anytime)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1">
            <w:pPr>
              <w:rPr/>
            </w:pPr>
            <w:r w:rsidDel="00000000" w:rsidR="00000000" w:rsidRPr="00000000">
              <w:rPr>
                <w:rFonts w:ascii="Arial" w:cs="Arial" w:eastAsia="Arial" w:hAnsi="Arial"/>
                <w:b w:val="0"/>
                <w:bCs w:val="0"/>
                <w:color w:val="2c3e50"/>
                <w:sz w:val="18"/>
                <w:szCs w:val="18"/>
                <w:rtl w:val="0"/>
              </w:rPr>
              <w:t xml:space="preserve">Yes (redeem anytime)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2">
            <w:pPr>
              <w:rPr/>
            </w:pPr>
            <w:r w:rsidDel="00000000" w:rsidR="00000000" w:rsidRPr="00000000">
              <w:rPr>
                <w:rFonts w:ascii="Arial" w:cs="Arial" w:eastAsia="Arial" w:hAnsi="Arial"/>
                <w:b w:val="0"/>
                <w:bCs w:val="0"/>
                <w:color w:val="2c3e50"/>
                <w:sz w:val="18"/>
                <w:szCs w:val="18"/>
                <w:rtl w:val="0"/>
              </w:rPr>
              <w:t xml:space="preserve">25% after 3 yrs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3">
            <w:pPr>
              <w:rPr/>
            </w:pPr>
            <w:r w:rsidDel="00000000" w:rsidR="00000000" w:rsidRPr="00000000">
              <w:rPr>
                <w:rFonts w:ascii="Arial" w:cs="Arial" w:eastAsia="Arial" w:hAnsi="Arial"/>
                <w:b w:val="1"/>
                <w:bCs w:val="1"/>
                <w:color w:val="0a1628"/>
                <w:sz w:val="18"/>
                <w:szCs w:val="18"/>
                <w:rtl w:val="0"/>
              </w:rPr>
              <w:t xml:space="preserve">Govt. Backing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4">
            <w:pPr>
              <w:rPr/>
            </w:pPr>
            <w:r w:rsidDel="00000000" w:rsidR="00000000" w:rsidRPr="00000000">
              <w:rPr>
                <w:rFonts w:ascii="Arial" w:cs="Arial" w:eastAsia="Arial" w:hAnsi="Arial"/>
                <w:b w:val="0"/>
                <w:bCs w:val="0"/>
                <w:color w:val="2c3e50"/>
                <w:sz w:val="18"/>
                <w:szCs w:val="18"/>
                <w:rtl w:val="0"/>
              </w:rPr>
              <w:t xml:space="preserve">No (SEBI regulated)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5">
            <w:pPr>
              <w:rPr/>
            </w:pPr>
            <w:r w:rsidDel="00000000" w:rsidR="00000000" w:rsidRPr="00000000">
              <w:rPr>
                <w:rFonts w:ascii="Arial" w:cs="Arial" w:eastAsia="Arial" w:hAnsi="Arial"/>
                <w:b w:val="0"/>
                <w:bCs w:val="0"/>
                <w:color w:val="2c3e50"/>
                <w:sz w:val="18"/>
                <w:szCs w:val="18"/>
                <w:rtl w:val="0"/>
              </w:rPr>
              <w:t xml:space="preserve">No (SEBI regulated)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6">
            <w:pPr>
              <w:rPr/>
            </w:pPr>
            <w:r w:rsidDel="00000000" w:rsidR="00000000" w:rsidRPr="00000000">
              <w:rPr>
                <w:rFonts w:ascii="Arial" w:cs="Arial" w:eastAsia="Arial" w:hAnsi="Arial"/>
                <w:b w:val="0"/>
                <w:bCs w:val="0"/>
                <w:color w:val="2c3e50"/>
                <w:sz w:val="18"/>
                <w:szCs w:val="18"/>
                <w:rtl w:val="0"/>
              </w:rPr>
              <w:t xml:space="preserve">Yes (PFRDA)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7">
            <w:pPr>
              <w:rPr/>
            </w:pPr>
            <w:r w:rsidDel="00000000" w:rsidR="00000000" w:rsidRPr="00000000">
              <w:rPr>
                <w:rFonts w:ascii="Arial" w:cs="Arial" w:eastAsia="Arial" w:hAnsi="Arial"/>
                <w:b w:val="1"/>
                <w:bCs w:val="1"/>
                <w:color w:val="0a1628"/>
                <w:sz w:val="18"/>
                <w:szCs w:val="18"/>
                <w:rtl w:val="0"/>
              </w:rPr>
              <w:t xml:space="preserve">Inflation Hedge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8">
            <w:pPr>
              <w:rPr/>
            </w:pPr>
            <w:r w:rsidDel="00000000" w:rsidR="00000000" w:rsidRPr="00000000">
              <w:rPr>
                <w:rFonts w:ascii="Arial" w:cs="Arial" w:eastAsia="Arial" w:hAnsi="Arial"/>
                <w:b w:val="0"/>
                <w:bCs w:val="0"/>
                <w:color w:val="2c3e50"/>
                <w:sz w:val="18"/>
                <w:szCs w:val="18"/>
                <w:rtl w:val="0"/>
              </w:rPr>
              <w:t xml:space="preserve">Excellent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9">
            <w:pPr>
              <w:rPr/>
            </w:pPr>
            <w:r w:rsidDel="00000000" w:rsidR="00000000" w:rsidRPr="00000000">
              <w:rPr>
                <w:rFonts w:ascii="Arial" w:cs="Arial" w:eastAsia="Arial" w:hAnsi="Arial"/>
                <w:b w:val="0"/>
                <w:bCs w:val="0"/>
                <w:color w:val="2c3e50"/>
                <w:sz w:val="18"/>
                <w:szCs w:val="18"/>
                <w:rtl w:val="0"/>
              </w:rPr>
              <w:t xml:space="preserve">Good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A">
            <w:pPr>
              <w:rPr/>
            </w:pPr>
            <w:r w:rsidDel="00000000" w:rsidR="00000000" w:rsidRPr="00000000">
              <w:rPr>
                <w:rFonts w:ascii="Arial" w:cs="Arial" w:eastAsia="Arial" w:hAnsi="Arial"/>
                <w:b w:val="0"/>
                <w:bCs w:val="0"/>
                <w:color w:val="2c3e50"/>
                <w:sz w:val="18"/>
                <w:szCs w:val="18"/>
                <w:rtl w:val="0"/>
              </w:rPr>
              <w:t xml:space="preserve">Moderate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B">
            <w:pPr>
              <w:rPr/>
            </w:pPr>
            <w:r w:rsidDel="00000000" w:rsidR="00000000" w:rsidRPr="00000000">
              <w:rPr>
                <w:rFonts w:ascii="Arial" w:cs="Arial" w:eastAsia="Arial" w:hAnsi="Arial"/>
                <w:b w:val="1"/>
                <w:bCs w:val="1"/>
                <w:color w:val="0a1628"/>
                <w:sz w:val="18"/>
                <w:szCs w:val="18"/>
                <w:rtl w:val="0"/>
              </w:rPr>
              <w:t xml:space="preserve">Best For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C">
            <w:pPr>
              <w:rPr/>
            </w:pPr>
            <w:r w:rsidDel="00000000" w:rsidR="00000000" w:rsidRPr="00000000">
              <w:rPr>
                <w:rFonts w:ascii="Arial" w:cs="Arial" w:eastAsia="Arial" w:hAnsi="Arial"/>
                <w:b w:val="0"/>
                <w:bCs w:val="0"/>
                <w:color w:val="2c3e50"/>
                <w:sz w:val="18"/>
                <w:szCs w:val="18"/>
                <w:rtl w:val="0"/>
              </w:rPr>
              <w:t xml:space="preserve">Portfolio stabilizer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D">
            <w:pPr>
              <w:rPr/>
            </w:pPr>
            <w:r w:rsidDel="00000000" w:rsidR="00000000" w:rsidRPr="00000000">
              <w:rPr>
                <w:rFonts w:ascii="Arial" w:cs="Arial" w:eastAsia="Arial" w:hAnsi="Arial"/>
                <w:b w:val="0"/>
                <w:bCs w:val="0"/>
                <w:color w:val="2c3e50"/>
                <w:sz w:val="18"/>
                <w:szCs w:val="18"/>
                <w:rtl w:val="0"/>
              </w:rPr>
              <w:t xml:space="preserve">Primary growth engine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a" w:val="clear"/>
            <w:tcMar>
              <w:top w:w="70.0" w:type="dxa"/>
              <w:left w:w="100.0" w:type="dxa"/>
              <w:bottom w:w="70.0" w:type="dxa"/>
              <w:right w:w="100.0" w:type="dxa"/>
            </w:tcMar>
          </w:tcPr>
          <w:p w:rsidR="00000000" w:rsidDel="00000000" w:rsidP="00000000" w:rsidRDefault="00000000" w:rsidRPr="00000000" w14:paraId="0000014E">
            <w:pPr>
              <w:rPr/>
            </w:pPr>
            <w:r w:rsidDel="00000000" w:rsidR="00000000" w:rsidRPr="00000000">
              <w:rPr>
                <w:rFonts w:ascii="Arial" w:cs="Arial" w:eastAsia="Arial" w:hAnsi="Arial"/>
                <w:b w:val="0"/>
                <w:bCs w:val="0"/>
                <w:color w:val="2c3e50"/>
                <w:sz w:val="18"/>
                <w:szCs w:val="18"/>
                <w:rtl w:val="0"/>
              </w:rPr>
              <w:t xml:space="preserve">Long-term pension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F">
            <w:pPr>
              <w:rPr/>
            </w:pPr>
            <w:r w:rsidDel="00000000" w:rsidR="00000000" w:rsidRPr="00000000">
              <w:rPr>
                <w:rFonts w:ascii="Arial" w:cs="Arial" w:eastAsia="Arial" w:hAnsi="Arial"/>
                <w:b w:val="1"/>
                <w:bCs w:val="1"/>
                <w:color w:val="0a1628"/>
                <w:sz w:val="18"/>
                <w:szCs w:val="18"/>
                <w:rtl w:val="0"/>
              </w:rPr>
              <w:t xml:space="preserve">Where to Invest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50">
            <w:pPr>
              <w:rPr/>
            </w:pPr>
            <w:r w:rsidDel="00000000" w:rsidR="00000000" w:rsidRPr="00000000">
              <w:rPr>
                <w:rFonts w:ascii="Arial" w:cs="Arial" w:eastAsia="Arial" w:hAnsi="Arial"/>
                <w:b w:val="0"/>
                <w:bCs w:val="0"/>
                <w:color w:val="2c3e50"/>
                <w:sz w:val="18"/>
                <w:szCs w:val="18"/>
                <w:rtl w:val="0"/>
              </w:rPr>
              <w:t xml:space="preserve">Demat + Stock Broker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51">
            <w:pPr>
              <w:rPr/>
            </w:pPr>
            <w:r w:rsidDel="00000000" w:rsidR="00000000" w:rsidRPr="00000000">
              <w:rPr>
                <w:rFonts w:ascii="Arial" w:cs="Arial" w:eastAsia="Arial" w:hAnsi="Arial"/>
                <w:b w:val="0"/>
                <w:bCs w:val="0"/>
                <w:color w:val="2c3e50"/>
                <w:sz w:val="18"/>
                <w:szCs w:val="18"/>
                <w:rtl w:val="0"/>
              </w:rPr>
              <w:t xml:space="preserve">MF App / AMC website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52">
            <w:pPr>
              <w:rPr/>
            </w:pPr>
            <w:r w:rsidDel="00000000" w:rsidR="00000000" w:rsidRPr="00000000">
              <w:rPr>
                <w:rFonts w:ascii="Arial" w:cs="Arial" w:eastAsia="Arial" w:hAnsi="Arial"/>
                <w:b w:val="0"/>
                <w:bCs w:val="0"/>
                <w:color w:val="2c3e50"/>
                <w:sz w:val="18"/>
                <w:szCs w:val="18"/>
                <w:rtl w:val="0"/>
              </w:rPr>
              <w:t xml:space="preserve">enps.nsdl.com / Bank</w:t>
            </w:r>
            <w:r w:rsidDel="00000000" w:rsidR="00000000" w:rsidRPr="00000000">
              <w:rPr>
                <w:rtl w:val="0"/>
              </w:rPr>
            </w:r>
          </w:p>
        </w:tc>
      </w:tr>
    </w:tbl>
    <w:p w:rsidR="00000000" w:rsidDel="00000000" w:rsidP="00000000" w:rsidRDefault="00000000" w:rsidRPr="00000000" w14:paraId="00000153">
      <w:pPr>
        <w:rPr/>
      </w:pPr>
      <w:r w:rsidDel="00000000" w:rsidR="00000000" w:rsidRPr="00000000">
        <w:br w:type="page"/>
      </w:r>
      <w:r w:rsidDel="00000000" w:rsidR="00000000" w:rsidRPr="00000000">
        <w:rPr>
          <w:rtl w:val="0"/>
        </w:rPr>
      </w:r>
    </w:p>
    <w:p w:rsidR="00000000" w:rsidDel="00000000" w:rsidP="00000000" w:rsidRDefault="00000000" w:rsidRPr="00000000" w14:paraId="00000154">
      <w:pPr>
        <w:pStyle w:val="Heading1"/>
        <w:pBdr>
          <w:bottom w:color="0d7377" w:space="2" w:sz="8" w:val="single"/>
        </w:pBdr>
        <w:spacing w:after="160" w:before="320" w:lineRule="auto"/>
        <w:rPr/>
      </w:pPr>
      <w:r w:rsidDel="00000000" w:rsidR="00000000" w:rsidRPr="00000000">
        <w:rPr>
          <w:rFonts w:ascii="Arial" w:cs="Arial" w:eastAsia="Arial" w:hAnsi="Arial"/>
          <w:b w:val="1"/>
          <w:bCs w:val="1"/>
          <w:color w:val="0a1628"/>
          <w:sz w:val="36"/>
          <w:szCs w:val="36"/>
          <w:rtl w:val="0"/>
        </w:rPr>
        <w:t xml:space="preserve">11. Useful Links &amp; Resources</w:t>
      </w:r>
      <w:r w:rsidDel="00000000" w:rsidR="00000000" w:rsidRPr="00000000">
        <w:rPr>
          <w:rtl w:val="0"/>
        </w:rPr>
      </w:r>
    </w:p>
    <w:p w:rsidR="00000000" w:rsidDel="00000000" w:rsidP="00000000" w:rsidRDefault="00000000" w:rsidRPr="00000000" w14:paraId="00000155">
      <w:pPr>
        <w:spacing w:after="100" w:before="60" w:lineRule="auto"/>
        <w:jc w:val="left"/>
        <w:rPr/>
      </w:pPr>
      <w:r w:rsidDel="00000000" w:rsidR="00000000" w:rsidRPr="00000000">
        <w:rPr>
          <w:rFonts w:ascii="Arial" w:cs="Arial" w:eastAsia="Arial" w:hAnsi="Arial"/>
          <w:i w:val="1"/>
          <w:iCs w:val="1"/>
          <w:color w:val="7f8c8d"/>
          <w:sz w:val="22"/>
          <w:szCs w:val="22"/>
          <w:rtl w:val="0"/>
        </w:rPr>
        <w:t xml:space="preserve">The following links are for reference and educational purposes only. They do not constitute any endorsement or recommendation.</w:t>
      </w:r>
      <w:r w:rsidDel="00000000" w:rsidR="00000000" w:rsidRPr="00000000">
        <w:rPr>
          <w:rtl w:val="0"/>
        </w:rPr>
      </w:r>
    </w:p>
    <w:p w:rsidR="00000000" w:rsidDel="00000000" w:rsidP="00000000" w:rsidRDefault="00000000" w:rsidRPr="00000000" w14:paraId="00000156">
      <w:pPr>
        <w:pStyle w:val="Heading2"/>
        <w:spacing w:after="100" w:before="220" w:lineRule="auto"/>
        <w:rPr/>
      </w:pPr>
      <w:r w:rsidDel="00000000" w:rsidR="00000000" w:rsidRPr="00000000">
        <w:rPr>
          <w:rFonts w:ascii="Arial" w:cs="Arial" w:eastAsia="Arial" w:hAnsi="Arial"/>
          <w:b w:val="1"/>
          <w:bCs w:val="1"/>
          <w:color w:val="1abc9c"/>
          <w:sz w:val="28"/>
          <w:szCs w:val="28"/>
          <w:rtl w:val="0"/>
        </w:rPr>
        <w:t xml:space="preserve">NPS Vatsalya</w:t>
      </w:r>
      <w:r w:rsidDel="00000000" w:rsidR="00000000" w:rsidRPr="00000000">
        <w:rPr>
          <w:rtl w:val="0"/>
        </w:rPr>
      </w:r>
    </w:p>
    <w:p w:rsidR="00000000" w:rsidDel="00000000" w:rsidP="00000000" w:rsidRDefault="00000000" w:rsidRPr="00000000" w14:paraId="00000157">
      <w:pPr>
        <w:spacing w:after="40" w:before="40" w:lineRule="auto"/>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NPS Vatsalya Official Portal: </w:t>
      </w:r>
      <w:r w:rsidDel="00000000" w:rsidR="00000000" w:rsidRPr="00000000">
        <w:rPr>
          <w:rFonts w:ascii="Arial" w:cs="Arial" w:eastAsia="Arial" w:hAnsi="Arial"/>
          <w:color w:val="2980b9"/>
          <w:sz w:val="22"/>
          <w:szCs w:val="22"/>
          <w:rtl w:val="0"/>
        </w:rPr>
        <w:t xml:space="preserve">https://enps.nsdl.com</w:t>
      </w:r>
      <w:r w:rsidDel="00000000" w:rsidR="00000000" w:rsidRPr="00000000">
        <w:rPr>
          <w:rtl w:val="0"/>
        </w:rPr>
      </w:r>
    </w:p>
    <w:p w:rsidR="00000000" w:rsidDel="00000000" w:rsidP="00000000" w:rsidRDefault="00000000" w:rsidRPr="00000000" w14:paraId="00000158">
      <w:pPr>
        <w:spacing w:after="40" w:before="40" w:lineRule="auto"/>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PFRDA Official Website: </w:t>
      </w:r>
      <w:r w:rsidDel="00000000" w:rsidR="00000000" w:rsidRPr="00000000">
        <w:rPr>
          <w:rFonts w:ascii="Arial" w:cs="Arial" w:eastAsia="Arial" w:hAnsi="Arial"/>
          <w:color w:val="2980b9"/>
          <w:sz w:val="22"/>
          <w:szCs w:val="22"/>
          <w:rtl w:val="0"/>
        </w:rPr>
        <w:t xml:space="preserve">https://www.pfrda.org.in</w:t>
      </w:r>
      <w:r w:rsidDel="00000000" w:rsidR="00000000" w:rsidRPr="00000000">
        <w:rPr>
          <w:rtl w:val="0"/>
        </w:rPr>
      </w:r>
    </w:p>
    <w:p w:rsidR="00000000" w:rsidDel="00000000" w:rsidP="00000000" w:rsidRDefault="00000000" w:rsidRPr="00000000" w14:paraId="00000159">
      <w:pPr>
        <w:spacing w:after="40" w:before="40" w:lineRule="auto"/>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NPS Trust: </w:t>
      </w:r>
      <w:r w:rsidDel="00000000" w:rsidR="00000000" w:rsidRPr="00000000">
        <w:rPr>
          <w:rFonts w:ascii="Arial" w:cs="Arial" w:eastAsia="Arial" w:hAnsi="Arial"/>
          <w:color w:val="2980b9"/>
          <w:sz w:val="22"/>
          <w:szCs w:val="22"/>
          <w:rtl w:val="0"/>
        </w:rPr>
        <w:t xml:space="preserve">https://npstrust.org.in</w:t>
      </w:r>
      <w:r w:rsidDel="00000000" w:rsidR="00000000" w:rsidRPr="00000000">
        <w:rPr>
          <w:rtl w:val="0"/>
        </w:rPr>
      </w:r>
    </w:p>
    <w:p w:rsidR="00000000" w:rsidDel="00000000" w:rsidP="00000000" w:rsidRDefault="00000000" w:rsidRPr="00000000" w14:paraId="0000015A">
      <w:pPr>
        <w:spacing w:after="40" w:before="40" w:lineRule="auto"/>
        <w:rPr/>
      </w:pPr>
      <w:r w:rsidDel="00000000" w:rsidR="00000000" w:rsidRPr="00000000">
        <w:rPr>
          <w:rFonts w:ascii="Arial" w:cs="Arial" w:eastAsia="Arial" w:hAnsi="Arial"/>
          <w:b w:val="1"/>
          <w:bCs w:val="1"/>
          <w:color w:val="1abc9c"/>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NPS Vatsalya Guide – ClearTax: </w:t>
      </w:r>
      <w:r w:rsidDel="00000000" w:rsidR="00000000" w:rsidRPr="00000000">
        <w:rPr>
          <w:rFonts w:ascii="Arial" w:cs="Arial" w:eastAsia="Arial" w:hAnsi="Arial"/>
          <w:color w:val="2980b9"/>
          <w:sz w:val="22"/>
          <w:szCs w:val="22"/>
          <w:rtl w:val="0"/>
        </w:rPr>
        <w:t xml:space="preserve">https://cleartax.in/s/nps-vatsalya</w:t>
      </w:r>
      <w:r w:rsidDel="00000000" w:rsidR="00000000" w:rsidRPr="00000000">
        <w:rPr>
          <w:rtl w:val="0"/>
        </w:rPr>
      </w:r>
    </w:p>
    <w:p w:rsidR="00000000" w:rsidDel="00000000" w:rsidP="00000000" w:rsidRDefault="00000000" w:rsidRPr="00000000" w14:paraId="0000015B">
      <w:pPr>
        <w:pStyle w:val="Heading2"/>
        <w:spacing w:after="100" w:before="220" w:lineRule="auto"/>
        <w:rPr/>
      </w:pPr>
      <w:r w:rsidDel="00000000" w:rsidR="00000000" w:rsidRPr="00000000">
        <w:rPr>
          <w:rFonts w:ascii="Arial" w:cs="Arial" w:eastAsia="Arial" w:hAnsi="Arial"/>
          <w:b w:val="1"/>
          <w:bCs w:val="1"/>
          <w:color w:val="2980b9"/>
          <w:sz w:val="28"/>
          <w:szCs w:val="28"/>
          <w:rtl w:val="0"/>
        </w:rPr>
        <w:t xml:space="preserve">Index Fund Resources</w:t>
      </w:r>
      <w:r w:rsidDel="00000000" w:rsidR="00000000" w:rsidRPr="00000000">
        <w:rPr>
          <w:rtl w:val="0"/>
        </w:rPr>
      </w:r>
    </w:p>
    <w:p w:rsidR="00000000" w:rsidDel="00000000" w:rsidP="00000000" w:rsidRDefault="00000000" w:rsidRPr="00000000" w14:paraId="0000015C">
      <w:pPr>
        <w:spacing w:after="40" w:before="40" w:lineRule="auto"/>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AMFI (Mutual Fund NAVs &amp; Data): </w:t>
      </w:r>
      <w:r w:rsidDel="00000000" w:rsidR="00000000" w:rsidRPr="00000000">
        <w:rPr>
          <w:rFonts w:ascii="Arial" w:cs="Arial" w:eastAsia="Arial" w:hAnsi="Arial"/>
          <w:color w:val="2980b9"/>
          <w:sz w:val="22"/>
          <w:szCs w:val="22"/>
          <w:rtl w:val="0"/>
        </w:rPr>
        <w:t xml:space="preserve">https://www.amfiindia.com</w:t>
      </w:r>
      <w:r w:rsidDel="00000000" w:rsidR="00000000" w:rsidRPr="00000000">
        <w:rPr>
          <w:rtl w:val="0"/>
        </w:rPr>
      </w:r>
    </w:p>
    <w:p w:rsidR="00000000" w:rsidDel="00000000" w:rsidP="00000000" w:rsidRDefault="00000000" w:rsidRPr="00000000" w14:paraId="0000015D">
      <w:pPr>
        <w:spacing w:after="40" w:before="40" w:lineRule="auto"/>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SEBI Investor Portal: </w:t>
      </w:r>
      <w:r w:rsidDel="00000000" w:rsidR="00000000" w:rsidRPr="00000000">
        <w:rPr>
          <w:rFonts w:ascii="Arial" w:cs="Arial" w:eastAsia="Arial" w:hAnsi="Arial"/>
          <w:color w:val="2980b9"/>
          <w:sz w:val="22"/>
          <w:szCs w:val="22"/>
          <w:rtl w:val="0"/>
        </w:rPr>
        <w:t xml:space="preserve">https://investor.sebi.gov.in</w:t>
      </w:r>
      <w:r w:rsidDel="00000000" w:rsidR="00000000" w:rsidRPr="00000000">
        <w:rPr>
          <w:rtl w:val="0"/>
        </w:rPr>
      </w:r>
    </w:p>
    <w:p w:rsidR="00000000" w:rsidDel="00000000" w:rsidP="00000000" w:rsidRDefault="00000000" w:rsidRPr="00000000" w14:paraId="0000015E">
      <w:pPr>
        <w:spacing w:after="40" w:before="40" w:lineRule="auto"/>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MF Central (Unified MF Platform): </w:t>
      </w:r>
      <w:r w:rsidDel="00000000" w:rsidR="00000000" w:rsidRPr="00000000">
        <w:rPr>
          <w:rFonts w:ascii="Arial" w:cs="Arial" w:eastAsia="Arial" w:hAnsi="Arial"/>
          <w:color w:val="2980b9"/>
          <w:sz w:val="22"/>
          <w:szCs w:val="22"/>
          <w:rtl w:val="0"/>
        </w:rPr>
        <w:t xml:space="preserve">https://www.mfcentral.com</w:t>
      </w:r>
      <w:r w:rsidDel="00000000" w:rsidR="00000000" w:rsidRPr="00000000">
        <w:rPr>
          <w:rtl w:val="0"/>
        </w:rPr>
      </w:r>
    </w:p>
    <w:p w:rsidR="00000000" w:rsidDel="00000000" w:rsidP="00000000" w:rsidRDefault="00000000" w:rsidRPr="00000000" w14:paraId="0000015F">
      <w:pPr>
        <w:spacing w:after="40" w:before="40" w:lineRule="auto"/>
        <w:rPr/>
      </w:pPr>
      <w:r w:rsidDel="00000000" w:rsidR="00000000" w:rsidRPr="00000000">
        <w:rPr>
          <w:rFonts w:ascii="Arial" w:cs="Arial" w:eastAsia="Arial" w:hAnsi="Arial"/>
          <w:b w:val="1"/>
          <w:bCs w:val="1"/>
          <w:color w:val="2980b9"/>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Value Research Online (Fund Research): </w:t>
      </w:r>
      <w:r w:rsidDel="00000000" w:rsidR="00000000" w:rsidRPr="00000000">
        <w:rPr>
          <w:rFonts w:ascii="Arial" w:cs="Arial" w:eastAsia="Arial" w:hAnsi="Arial"/>
          <w:color w:val="2980b9"/>
          <w:sz w:val="22"/>
          <w:szCs w:val="22"/>
          <w:rtl w:val="0"/>
        </w:rPr>
        <w:t xml:space="preserve">https://www.valueresearchonline.com</w:t>
      </w:r>
      <w:r w:rsidDel="00000000" w:rsidR="00000000" w:rsidRPr="00000000">
        <w:rPr>
          <w:rtl w:val="0"/>
        </w:rPr>
      </w:r>
    </w:p>
    <w:p w:rsidR="00000000" w:rsidDel="00000000" w:rsidP="00000000" w:rsidRDefault="00000000" w:rsidRPr="00000000" w14:paraId="00000160">
      <w:pPr>
        <w:pStyle w:val="Heading2"/>
        <w:spacing w:after="100" w:before="220" w:lineRule="auto"/>
        <w:rPr/>
      </w:pPr>
      <w:r w:rsidDel="00000000" w:rsidR="00000000" w:rsidRPr="00000000">
        <w:rPr>
          <w:rFonts w:ascii="Arial" w:cs="Arial" w:eastAsia="Arial" w:hAnsi="Arial"/>
          <w:b w:val="1"/>
          <w:bCs w:val="1"/>
          <w:color w:val="e67e22"/>
          <w:sz w:val="28"/>
          <w:szCs w:val="28"/>
          <w:rtl w:val="0"/>
        </w:rPr>
        <w:t xml:space="preserve">Gold ETF Resources</w:t>
      </w:r>
      <w:r w:rsidDel="00000000" w:rsidR="00000000" w:rsidRPr="00000000">
        <w:rPr>
          <w:rtl w:val="0"/>
        </w:rPr>
      </w:r>
    </w:p>
    <w:p w:rsidR="00000000" w:rsidDel="00000000" w:rsidP="00000000" w:rsidRDefault="00000000" w:rsidRPr="00000000" w14:paraId="00000161">
      <w:pPr>
        <w:spacing w:after="40" w:before="40" w:lineRule="auto"/>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NSE India – ETF Listings: </w:t>
      </w:r>
      <w:r w:rsidDel="00000000" w:rsidR="00000000" w:rsidRPr="00000000">
        <w:rPr>
          <w:rFonts w:ascii="Arial" w:cs="Arial" w:eastAsia="Arial" w:hAnsi="Arial"/>
          <w:color w:val="2980b9"/>
          <w:sz w:val="22"/>
          <w:szCs w:val="22"/>
          <w:rtl w:val="0"/>
        </w:rPr>
        <w:t xml:space="preserve">https://www.nseindia.com</w:t>
      </w:r>
      <w:r w:rsidDel="00000000" w:rsidR="00000000" w:rsidRPr="00000000">
        <w:rPr>
          <w:rtl w:val="0"/>
        </w:rPr>
      </w:r>
    </w:p>
    <w:p w:rsidR="00000000" w:rsidDel="00000000" w:rsidP="00000000" w:rsidRDefault="00000000" w:rsidRPr="00000000" w14:paraId="00000162">
      <w:pPr>
        <w:spacing w:after="40" w:before="40" w:lineRule="auto"/>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MCX Gold Price (Real Time): </w:t>
      </w:r>
      <w:r w:rsidDel="00000000" w:rsidR="00000000" w:rsidRPr="00000000">
        <w:rPr>
          <w:rFonts w:ascii="Arial" w:cs="Arial" w:eastAsia="Arial" w:hAnsi="Arial"/>
          <w:color w:val="2980b9"/>
          <w:sz w:val="22"/>
          <w:szCs w:val="22"/>
          <w:rtl w:val="0"/>
        </w:rPr>
        <w:t xml:space="preserve">https://www.mcxindia.com</w:t>
      </w:r>
      <w:r w:rsidDel="00000000" w:rsidR="00000000" w:rsidRPr="00000000">
        <w:rPr>
          <w:rtl w:val="0"/>
        </w:rPr>
      </w:r>
    </w:p>
    <w:p w:rsidR="00000000" w:rsidDel="00000000" w:rsidP="00000000" w:rsidRDefault="00000000" w:rsidRPr="00000000" w14:paraId="00000163">
      <w:pPr>
        <w:spacing w:after="40" w:before="40" w:lineRule="auto"/>
        <w:rPr/>
      </w:pPr>
      <w:r w:rsidDel="00000000" w:rsidR="00000000" w:rsidRPr="00000000">
        <w:rPr>
          <w:rFonts w:ascii="Arial" w:cs="Arial" w:eastAsia="Arial" w:hAnsi="Arial"/>
          <w:b w:val="1"/>
          <w:bCs w:val="1"/>
          <w:color w:val="e67e22"/>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SEBI – ETF Circular &amp; Guidelines: </w:t>
      </w:r>
      <w:r w:rsidDel="00000000" w:rsidR="00000000" w:rsidRPr="00000000">
        <w:rPr>
          <w:rFonts w:ascii="Arial" w:cs="Arial" w:eastAsia="Arial" w:hAnsi="Arial"/>
          <w:color w:val="2980b9"/>
          <w:sz w:val="22"/>
          <w:szCs w:val="22"/>
          <w:rtl w:val="0"/>
        </w:rPr>
        <w:t xml:space="preserve">https://www.sebi.gov.in</w:t>
      </w:r>
      <w:r w:rsidDel="00000000" w:rsidR="00000000" w:rsidRPr="00000000">
        <w:rPr>
          <w:rtl w:val="0"/>
        </w:rPr>
      </w:r>
    </w:p>
    <w:p w:rsidR="00000000" w:rsidDel="00000000" w:rsidP="00000000" w:rsidRDefault="00000000" w:rsidRPr="00000000" w14:paraId="00000164">
      <w:pPr>
        <w:pStyle w:val="Heading2"/>
        <w:spacing w:after="100" w:before="220" w:lineRule="auto"/>
        <w:rPr/>
      </w:pPr>
      <w:r w:rsidDel="00000000" w:rsidR="00000000" w:rsidRPr="00000000">
        <w:rPr>
          <w:rFonts w:ascii="Arial" w:cs="Arial" w:eastAsia="Arial" w:hAnsi="Arial"/>
          <w:b w:val="1"/>
          <w:bCs w:val="1"/>
          <w:color w:val="0d7377"/>
          <w:sz w:val="28"/>
          <w:szCs w:val="28"/>
          <w:rtl w:val="0"/>
        </w:rPr>
        <w:t xml:space="preserve">General Investment &amp; Calculators</w:t>
      </w:r>
      <w:r w:rsidDel="00000000" w:rsidR="00000000" w:rsidRPr="00000000">
        <w:rPr>
          <w:rtl w:val="0"/>
        </w:rPr>
      </w:r>
    </w:p>
    <w:p w:rsidR="00000000" w:rsidDel="00000000" w:rsidP="00000000" w:rsidRDefault="00000000" w:rsidRPr="00000000" w14:paraId="00000165">
      <w:pPr>
        <w:spacing w:after="40" w:before="40" w:lineRule="auto"/>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ET Money SIP Calculator: </w:t>
      </w:r>
      <w:r w:rsidDel="00000000" w:rsidR="00000000" w:rsidRPr="00000000">
        <w:rPr>
          <w:rFonts w:ascii="Arial" w:cs="Arial" w:eastAsia="Arial" w:hAnsi="Arial"/>
          <w:color w:val="2980b9"/>
          <w:sz w:val="22"/>
          <w:szCs w:val="22"/>
          <w:rtl w:val="0"/>
        </w:rPr>
        <w:t xml:space="preserve">https://www.etmoney.com/tools/sip-calculator</w:t>
      </w:r>
      <w:r w:rsidDel="00000000" w:rsidR="00000000" w:rsidRPr="00000000">
        <w:rPr>
          <w:rtl w:val="0"/>
        </w:rPr>
      </w:r>
    </w:p>
    <w:p w:rsidR="00000000" w:rsidDel="00000000" w:rsidP="00000000" w:rsidRDefault="00000000" w:rsidRPr="00000000" w14:paraId="00000166">
      <w:pPr>
        <w:spacing w:after="40" w:before="40" w:lineRule="auto"/>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Moneycontrol (Market Data): </w:t>
      </w:r>
      <w:r w:rsidDel="00000000" w:rsidR="00000000" w:rsidRPr="00000000">
        <w:rPr>
          <w:rFonts w:ascii="Arial" w:cs="Arial" w:eastAsia="Arial" w:hAnsi="Arial"/>
          <w:color w:val="2980b9"/>
          <w:sz w:val="22"/>
          <w:szCs w:val="22"/>
          <w:rtl w:val="0"/>
        </w:rPr>
        <w:t xml:space="preserve">https://www.moneycontrol.com</w:t>
      </w:r>
      <w:r w:rsidDel="00000000" w:rsidR="00000000" w:rsidRPr="00000000">
        <w:rPr>
          <w:rtl w:val="0"/>
        </w:rPr>
      </w:r>
    </w:p>
    <w:p w:rsidR="00000000" w:rsidDel="00000000" w:rsidP="00000000" w:rsidRDefault="00000000" w:rsidRPr="00000000" w14:paraId="00000167">
      <w:pPr>
        <w:spacing w:after="40" w:before="40" w:lineRule="auto"/>
        <w:rPr/>
      </w:pPr>
      <w:r w:rsidDel="00000000" w:rsidR="00000000" w:rsidRPr="00000000">
        <w:rPr>
          <w:rFonts w:ascii="Arial" w:cs="Arial" w:eastAsia="Arial" w:hAnsi="Arial"/>
          <w:b w:val="1"/>
          <w:bCs w:val="1"/>
          <w:color w:val="0d7377"/>
          <w:sz w:val="22"/>
          <w:szCs w:val="22"/>
          <w:rtl w:val="0"/>
        </w:rPr>
        <w:t xml:space="preserve">&gt;&gt; </w:t>
      </w:r>
      <w:r w:rsidDel="00000000" w:rsidR="00000000" w:rsidRPr="00000000">
        <w:rPr>
          <w:rFonts w:ascii="Arial" w:cs="Arial" w:eastAsia="Arial" w:hAnsi="Arial"/>
          <w:b w:val="1"/>
          <w:bCs w:val="1"/>
          <w:color w:val="2c3e50"/>
          <w:sz w:val="22"/>
          <w:szCs w:val="22"/>
          <w:rtl w:val="0"/>
        </w:rPr>
        <w:t xml:space="preserve">Scripbox Goal Calculator: </w:t>
      </w:r>
      <w:r w:rsidDel="00000000" w:rsidR="00000000" w:rsidRPr="00000000">
        <w:rPr>
          <w:rFonts w:ascii="Arial" w:cs="Arial" w:eastAsia="Arial" w:hAnsi="Arial"/>
          <w:color w:val="2980b9"/>
          <w:sz w:val="22"/>
          <w:szCs w:val="22"/>
          <w:rtl w:val="0"/>
        </w:rPr>
        <w:t xml:space="preserve">https://scripbox.com/plan/sip-calculator</w:t>
      </w: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4af37" w:space="0" w:sz="8" w:val="single"/>
              <w:left w:color="000000" w:space="0" w:sz="0" w:val="nil"/>
              <w:bottom w:color="000000" w:space="0" w:sz="0" w:val="nil"/>
              <w:right w:color="000000" w:space="0" w:sz="0" w:val="nil"/>
            </w:tcBorders>
            <w:shd w:fill="0a1628" w:val="clear"/>
            <w:tcMar>
              <w:top w:w="180.0" w:type="dxa"/>
              <w:left w:w="200.0" w:type="dxa"/>
              <w:bottom w:w="100.0" w:type="dxa"/>
              <w:right w:w="200.0" w:type="dxa"/>
            </w:tcMar>
          </w:tcPr>
          <w:p w:rsidR="00000000" w:rsidDel="00000000" w:rsidP="00000000" w:rsidRDefault="00000000" w:rsidRPr="00000000" w14:paraId="0000016A">
            <w:pPr>
              <w:jc w:val="center"/>
              <w:rPr/>
            </w:pPr>
            <w:r w:rsidDel="00000000" w:rsidR="00000000" w:rsidRPr="00000000">
              <w:rPr>
                <w:rFonts w:ascii="Arial" w:cs="Arial" w:eastAsia="Arial" w:hAnsi="Arial"/>
                <w:b w:val="1"/>
                <w:bCs w:val="1"/>
                <w:color w:val="ffffff"/>
                <w:sz w:val="26"/>
                <w:szCs w:val="26"/>
                <w:rtl w:val="0"/>
              </w:rPr>
              <w:t xml:space="preserve">Remember: The best investment is the one you start today.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80.0" w:type="dxa"/>
              <w:left w:w="200.0" w:type="dxa"/>
              <w:bottom w:w="80.0" w:type="dxa"/>
              <w:right w:w="200.0" w:type="dxa"/>
            </w:tcMar>
          </w:tcPr>
          <w:p w:rsidR="00000000" w:rsidDel="00000000" w:rsidP="00000000" w:rsidRDefault="00000000" w:rsidRPr="00000000" w14:paraId="0000016B">
            <w:pPr>
              <w:jc w:val="center"/>
              <w:rPr/>
            </w:pPr>
            <w:r w:rsidDel="00000000" w:rsidR="00000000" w:rsidRPr="00000000">
              <w:rPr>
                <w:rFonts w:ascii="Arial" w:cs="Arial" w:eastAsia="Arial" w:hAnsi="Arial"/>
                <w:color w:val="14ffec"/>
                <w:sz w:val="22"/>
                <w:szCs w:val="22"/>
                <w:rtl w:val="0"/>
              </w:rPr>
              <w:t xml:space="preserve">Even Rs 1,000/month invested consistently for 18 years can build a meaningful corpus for your child.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a1628" w:val="clear"/>
            <w:tcMar>
              <w:top w:w="60.0" w:type="dxa"/>
              <w:left w:w="200.0" w:type="dxa"/>
              <w:bottom w:w="180.0" w:type="dxa"/>
              <w:right w:w="200.0" w:type="dxa"/>
            </w:tcMar>
          </w:tcPr>
          <w:p w:rsidR="00000000" w:rsidDel="00000000" w:rsidP="00000000" w:rsidRDefault="00000000" w:rsidRPr="00000000" w14:paraId="0000016C">
            <w:pPr>
              <w:jc w:val="center"/>
              <w:rPr/>
            </w:pPr>
            <w:r w:rsidDel="00000000" w:rsidR="00000000" w:rsidRPr="00000000">
              <w:rPr>
                <w:rFonts w:ascii="Arial" w:cs="Arial" w:eastAsia="Arial" w:hAnsi="Arial"/>
                <w:i w:val="1"/>
                <w:iCs w:val="1"/>
                <w:color w:val="7f8c8d"/>
                <w:sz w:val="18"/>
                <w:szCs w:val="18"/>
                <w:rtl w:val="0"/>
              </w:rPr>
              <w:t xml:space="preserve">This guide is for educational purposes only. Please consult a SEBI-registered financial advisor for personalized advice.</w:t>
            </w:r>
            <w:r w:rsidDel="00000000" w:rsidR="00000000" w:rsidRPr="00000000">
              <w:rPr>
                <w:rtl w:val="0"/>
              </w:rPr>
            </w:r>
          </w:p>
        </w:tc>
      </w:tr>
    </w:tbl>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0a1628"/>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20" w:line="240" w:lineRule="auto"/>
      <w:ind w:left="0" w:right="0" w:firstLine="0"/>
      <w:jc w:val="left"/>
    </w:pPr>
    <w:rPr>
      <w:rFonts w:ascii="Arial" w:cs="Arial" w:eastAsia="Arial" w:hAnsi="Arial"/>
      <w:b w:val="1"/>
      <w:bCs w:val="1"/>
      <w:i w:val="0"/>
      <w:iCs w:val="0"/>
      <w:smallCaps w:val="0"/>
      <w:strike w:val="0"/>
      <w:color w:val="0d7377"/>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En884d5JgkXseUYoA1Mdd2Qkg==">CgMxLjA4AHIhMTlNNGd6dlNJaWs0bTIxZTBMbER4Nm9GWl9HVF90b1hP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2026-02-18T07:44:41.328Z</dcterms:created>
  <dc:creator>Un-named</dc:creator>
</cp:coreProperties>
</file>

<file path=docProps/custom.xml><?xml version="1.0" encoding="utf-8"?>
<Properties xmlns="http://schemas.openxmlformats.org/officeDocument/2006/custom-properties" xmlns:vt="http://schemas.openxmlformats.org/officeDocument/2006/docPropsVTypes"/>
</file>